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00" w:rsidRPr="00404273" w:rsidRDefault="00B46600" w:rsidP="002E1DA6">
      <w:pPr>
        <w:rPr>
          <w:rFonts w:asciiTheme="minorHAnsi" w:hAnsiTheme="minorHAnsi" w:cstheme="minorHAnsi"/>
          <w:lang w:val="hr-HR"/>
        </w:rPr>
      </w:pPr>
    </w:p>
    <w:tbl>
      <w:tblPr>
        <w:tblW w:w="12157" w:type="dxa"/>
        <w:tblLayout w:type="fixed"/>
        <w:tblLook w:val="0000" w:firstRow="0" w:lastRow="0" w:firstColumn="0" w:lastColumn="0" w:noHBand="0" w:noVBand="0"/>
      </w:tblPr>
      <w:tblGrid>
        <w:gridCol w:w="7054"/>
        <w:gridCol w:w="2268"/>
        <w:gridCol w:w="2835"/>
      </w:tblGrid>
      <w:tr w:rsidR="009A5046" w:rsidRPr="00404273" w:rsidTr="00725183">
        <w:trPr>
          <w:trHeight w:val="1486"/>
        </w:trPr>
        <w:tc>
          <w:tcPr>
            <w:tcW w:w="7054" w:type="dxa"/>
            <w:tcBorders>
              <w:right w:val="single" w:sz="4" w:space="0" w:color="auto"/>
            </w:tcBorders>
          </w:tcPr>
          <w:p w:rsidR="00B46600" w:rsidRPr="00404273" w:rsidRDefault="00B46600" w:rsidP="00B46600">
            <w:pPr>
              <w:rPr>
                <w:rFonts w:asciiTheme="minorHAnsi" w:hAnsiTheme="minorHAnsi" w:cstheme="minorHAnsi"/>
                <w:b/>
                <w:szCs w:val="24"/>
                <w:lang w:val="hr-HR"/>
              </w:rPr>
            </w:pPr>
          </w:p>
        </w:tc>
        <w:tc>
          <w:tcPr>
            <w:tcW w:w="2268" w:type="dxa"/>
            <w:tcBorders>
              <w:left w:val="single" w:sz="4" w:space="0" w:color="auto"/>
            </w:tcBorders>
          </w:tcPr>
          <w:p w:rsidR="009A5046" w:rsidRPr="00404273" w:rsidRDefault="009A5046" w:rsidP="009A5046">
            <w:pPr>
              <w:rPr>
                <w:rFonts w:asciiTheme="minorHAnsi" w:hAnsiTheme="minorHAnsi" w:cstheme="minorHAnsi"/>
                <w:sz w:val="14"/>
                <w:lang w:val="hr-HR"/>
              </w:rPr>
            </w:pPr>
            <w:r w:rsidRPr="00404273">
              <w:rPr>
                <w:rFonts w:asciiTheme="minorHAnsi" w:hAnsiTheme="minorHAnsi" w:cstheme="minorHAnsi"/>
                <w:sz w:val="14"/>
                <w:lang w:val="hr-HR"/>
              </w:rPr>
              <w:t xml:space="preserve">Established A. D. </w:t>
            </w:r>
            <w:r w:rsidR="00960A05" w:rsidRPr="00404273">
              <w:rPr>
                <w:rFonts w:asciiTheme="minorHAnsi" w:hAnsiTheme="minorHAnsi" w:cstheme="minorHAnsi"/>
                <w:sz w:val="14"/>
                <w:lang w:val="hr-HR"/>
              </w:rPr>
              <w:t>2014</w:t>
            </w:r>
          </w:p>
          <w:p w:rsidR="009A5046" w:rsidRPr="00404273" w:rsidRDefault="009A5046" w:rsidP="009A5046">
            <w:pPr>
              <w:rPr>
                <w:rFonts w:asciiTheme="minorHAnsi" w:hAnsiTheme="minorHAnsi" w:cstheme="minorHAnsi"/>
                <w:sz w:val="14"/>
                <w:lang w:val="hr-HR"/>
              </w:rPr>
            </w:pPr>
          </w:p>
          <w:p w:rsidR="009A5046" w:rsidRPr="00404273" w:rsidRDefault="009A5046" w:rsidP="009A5046">
            <w:pPr>
              <w:rPr>
                <w:rFonts w:asciiTheme="minorHAnsi" w:hAnsiTheme="minorHAnsi" w:cstheme="minorHAnsi"/>
                <w:sz w:val="14"/>
                <w:lang w:val="hr-HR"/>
              </w:rPr>
            </w:pPr>
            <w:r w:rsidRPr="00404273">
              <w:rPr>
                <w:rFonts w:asciiTheme="minorHAnsi" w:hAnsiTheme="minorHAnsi" w:cstheme="minorHAnsi"/>
                <w:sz w:val="14"/>
                <w:lang w:val="hr-HR"/>
              </w:rPr>
              <w:t>B. Petranovića 4</w:t>
            </w:r>
          </w:p>
          <w:p w:rsidR="009A5046" w:rsidRPr="00404273" w:rsidRDefault="009A5046" w:rsidP="009A5046">
            <w:pPr>
              <w:rPr>
                <w:rFonts w:asciiTheme="minorHAnsi" w:hAnsiTheme="minorHAnsi" w:cstheme="minorHAnsi"/>
                <w:sz w:val="14"/>
                <w:lang w:val="hr-HR"/>
              </w:rPr>
            </w:pPr>
            <w:r w:rsidRPr="00404273">
              <w:rPr>
                <w:rFonts w:asciiTheme="minorHAnsi" w:hAnsiTheme="minorHAnsi" w:cstheme="minorHAnsi"/>
                <w:sz w:val="14"/>
                <w:lang w:val="hr-HR"/>
              </w:rPr>
              <w:t>23000 Zadar, Croatia</w:t>
            </w:r>
          </w:p>
          <w:p w:rsidR="009A5046" w:rsidRPr="00404273" w:rsidRDefault="009A5046" w:rsidP="009A5046">
            <w:pPr>
              <w:rPr>
                <w:rFonts w:asciiTheme="minorHAnsi" w:hAnsiTheme="minorHAnsi" w:cstheme="minorHAnsi"/>
                <w:sz w:val="14"/>
                <w:lang w:val="hr-HR"/>
              </w:rPr>
            </w:pPr>
          </w:p>
          <w:p w:rsidR="00574AE8" w:rsidRPr="00404273" w:rsidRDefault="00146478" w:rsidP="000D3D33">
            <w:pPr>
              <w:tabs>
                <w:tab w:val="left" w:pos="634"/>
              </w:tabs>
              <w:rPr>
                <w:rFonts w:asciiTheme="minorHAnsi" w:hAnsiTheme="minorHAnsi" w:cstheme="minorHAnsi"/>
                <w:sz w:val="14"/>
                <w:lang w:val="hr-HR"/>
              </w:rPr>
            </w:pPr>
            <w:r w:rsidRPr="00404273">
              <w:rPr>
                <w:rFonts w:asciiTheme="minorHAnsi" w:hAnsiTheme="minorHAnsi" w:cstheme="minorHAnsi"/>
                <w:sz w:val="14"/>
                <w:lang w:val="hr-HR"/>
              </w:rPr>
              <w:t>Tel.</w:t>
            </w:r>
            <w:r w:rsidR="009566DC" w:rsidRPr="00404273">
              <w:rPr>
                <w:rFonts w:asciiTheme="minorHAnsi" w:hAnsiTheme="minorHAnsi" w:cstheme="minorHAnsi"/>
                <w:sz w:val="14"/>
                <w:lang w:val="hr-HR"/>
              </w:rPr>
              <w:t xml:space="preserve"> </w:t>
            </w:r>
            <w:r w:rsidRPr="00404273">
              <w:rPr>
                <w:rFonts w:asciiTheme="minorHAnsi" w:hAnsiTheme="minorHAnsi" w:cstheme="minorHAnsi"/>
                <w:sz w:val="14"/>
                <w:lang w:val="hr-HR"/>
              </w:rPr>
              <w:t xml:space="preserve"> </w:t>
            </w:r>
            <w:r w:rsidR="00960A05" w:rsidRPr="00404273">
              <w:rPr>
                <w:rFonts w:asciiTheme="minorHAnsi" w:hAnsiTheme="minorHAnsi" w:cstheme="minorHAnsi"/>
                <w:sz w:val="14"/>
                <w:lang w:val="hr-HR"/>
              </w:rPr>
              <w:t xml:space="preserve">+385 23 202 </w:t>
            </w:r>
            <w:r w:rsidR="00574AE8" w:rsidRPr="00404273">
              <w:rPr>
                <w:rFonts w:asciiTheme="minorHAnsi" w:hAnsiTheme="minorHAnsi" w:cstheme="minorHAnsi"/>
                <w:sz w:val="14"/>
                <w:lang w:val="hr-HR"/>
              </w:rPr>
              <w:t>135</w:t>
            </w:r>
          </w:p>
          <w:p w:rsidR="009A5046" w:rsidRPr="00404273" w:rsidRDefault="00146478" w:rsidP="009A5046">
            <w:pPr>
              <w:rPr>
                <w:rFonts w:asciiTheme="minorHAnsi" w:hAnsiTheme="minorHAnsi" w:cstheme="minorHAnsi"/>
                <w:sz w:val="14"/>
                <w:lang w:val="hr-HR"/>
              </w:rPr>
            </w:pPr>
            <w:r w:rsidRPr="00404273">
              <w:rPr>
                <w:rFonts w:asciiTheme="minorHAnsi" w:hAnsiTheme="minorHAnsi" w:cstheme="minorHAnsi"/>
                <w:sz w:val="14"/>
                <w:lang w:val="hr-HR"/>
              </w:rPr>
              <w:t>Fax.</w:t>
            </w:r>
            <w:r w:rsidR="009A5046" w:rsidRPr="00404273">
              <w:rPr>
                <w:rFonts w:asciiTheme="minorHAnsi" w:hAnsiTheme="minorHAnsi" w:cstheme="minorHAnsi"/>
                <w:sz w:val="14"/>
                <w:lang w:val="hr-HR"/>
              </w:rPr>
              <w:t xml:space="preserve"> +385</w:t>
            </w:r>
            <w:r w:rsidR="009566DC" w:rsidRPr="00404273">
              <w:rPr>
                <w:rFonts w:asciiTheme="minorHAnsi" w:hAnsiTheme="minorHAnsi" w:cstheme="minorHAnsi"/>
                <w:sz w:val="14"/>
                <w:lang w:val="hr-HR"/>
              </w:rPr>
              <w:t xml:space="preserve"> 23 2</w:t>
            </w:r>
            <w:r w:rsidR="00574AE8" w:rsidRPr="00404273">
              <w:rPr>
                <w:rFonts w:asciiTheme="minorHAnsi" w:hAnsiTheme="minorHAnsi" w:cstheme="minorHAnsi"/>
                <w:sz w:val="14"/>
                <w:lang w:val="hr-HR"/>
              </w:rPr>
              <w:t>50 580</w:t>
            </w:r>
          </w:p>
          <w:p w:rsidR="009A5046" w:rsidRPr="00404273" w:rsidRDefault="009A5046">
            <w:pPr>
              <w:rPr>
                <w:rFonts w:asciiTheme="minorHAnsi" w:hAnsiTheme="minorHAnsi" w:cstheme="minorHAnsi"/>
                <w:sz w:val="14"/>
                <w:lang w:val="hr-HR"/>
              </w:rPr>
            </w:pPr>
            <w:r w:rsidRPr="00404273">
              <w:rPr>
                <w:rFonts w:asciiTheme="minorHAnsi" w:hAnsiTheme="minorHAnsi" w:cstheme="minorHAnsi"/>
                <w:sz w:val="14"/>
                <w:lang w:val="hr-HR"/>
              </w:rPr>
              <w:t xml:space="preserve">e-mail: </w:t>
            </w:r>
            <w:hyperlink r:id="rId8" w:anchor="tng.hr" w:history="1">
              <w:r w:rsidR="00960A05" w:rsidRPr="00404273">
                <w:rPr>
                  <w:rStyle w:val="Hyperlink"/>
                  <w:rFonts w:asciiTheme="minorHAnsi" w:hAnsiTheme="minorHAnsi" w:cstheme="minorHAnsi"/>
                  <w:color w:val="auto"/>
                  <w:sz w:val="14"/>
                  <w:lang w:val="hr-HR"/>
                </w:rPr>
                <w:t>tng</w:t>
              </w:r>
              <w:r w:rsidR="00960A05" w:rsidRPr="00404273">
                <w:rPr>
                  <w:rStyle w:val="Hyperlink"/>
                  <w:rFonts w:asciiTheme="minorHAnsi" w:hAnsiTheme="minorHAnsi" w:cstheme="minorHAnsi"/>
                  <w:color w:val="auto"/>
                  <w:sz w:val="14"/>
                  <w:lang w:val="hr-HR"/>
                </w:rPr>
                <w:sym w:font="Times New Roman" w:char="0040"/>
              </w:r>
              <w:r w:rsidR="00960A05" w:rsidRPr="00404273">
                <w:rPr>
                  <w:rStyle w:val="Hyperlink"/>
                  <w:rFonts w:asciiTheme="minorHAnsi" w:hAnsiTheme="minorHAnsi" w:cstheme="minorHAnsi"/>
                  <w:color w:val="auto"/>
                  <w:sz w:val="14"/>
                  <w:lang w:val="hr-HR"/>
                </w:rPr>
                <w:t>tng.hr</w:t>
              </w:r>
            </w:hyperlink>
          </w:p>
          <w:p w:rsidR="009566DC" w:rsidRPr="00404273" w:rsidRDefault="009566DC">
            <w:pPr>
              <w:rPr>
                <w:rFonts w:asciiTheme="minorHAnsi" w:hAnsiTheme="minorHAnsi" w:cstheme="minorHAnsi"/>
                <w:sz w:val="14"/>
                <w:lang w:val="hr-HR"/>
              </w:rPr>
            </w:pPr>
          </w:p>
          <w:p w:rsidR="009566DC" w:rsidRPr="00404273" w:rsidRDefault="00960A05">
            <w:pPr>
              <w:rPr>
                <w:rFonts w:asciiTheme="minorHAnsi" w:hAnsiTheme="minorHAnsi" w:cstheme="minorHAnsi"/>
                <w:sz w:val="14"/>
                <w:lang w:val="hr-HR"/>
              </w:rPr>
            </w:pPr>
            <w:r w:rsidRPr="00404273">
              <w:rPr>
                <w:rFonts w:asciiTheme="minorHAnsi" w:hAnsiTheme="minorHAnsi" w:cstheme="minorHAnsi"/>
                <w:sz w:val="14"/>
                <w:lang w:val="hr-HR"/>
              </w:rPr>
              <w:t>www.tng</w:t>
            </w:r>
            <w:r w:rsidR="009566DC" w:rsidRPr="00404273">
              <w:rPr>
                <w:rFonts w:asciiTheme="minorHAnsi" w:hAnsiTheme="minorHAnsi" w:cstheme="minorHAnsi"/>
                <w:sz w:val="14"/>
                <w:lang w:val="hr-HR"/>
              </w:rPr>
              <w:t>.hr</w:t>
            </w:r>
          </w:p>
        </w:tc>
        <w:tc>
          <w:tcPr>
            <w:tcW w:w="2835" w:type="dxa"/>
          </w:tcPr>
          <w:p w:rsidR="009A5046" w:rsidRPr="00404273" w:rsidRDefault="009A5046">
            <w:pPr>
              <w:rPr>
                <w:rFonts w:asciiTheme="minorHAnsi" w:hAnsiTheme="minorHAnsi" w:cstheme="minorHAnsi"/>
                <w:noProof/>
                <w:lang w:val="hr-HR"/>
              </w:rPr>
            </w:pPr>
          </w:p>
          <w:p w:rsidR="009A5046" w:rsidRPr="00404273" w:rsidRDefault="009A5046">
            <w:pPr>
              <w:rPr>
                <w:rFonts w:asciiTheme="minorHAnsi" w:hAnsiTheme="minorHAnsi" w:cstheme="minorHAnsi"/>
                <w:sz w:val="14"/>
                <w:lang w:val="hr-HR"/>
              </w:rPr>
            </w:pPr>
          </w:p>
        </w:tc>
      </w:tr>
    </w:tbl>
    <w:p w:rsidR="00B46600" w:rsidRPr="00404273" w:rsidRDefault="00B46600" w:rsidP="00D27C6E">
      <w:pPr>
        <w:rPr>
          <w:rFonts w:asciiTheme="minorHAnsi" w:hAnsiTheme="minorHAnsi" w:cstheme="minorHAnsi"/>
          <w:szCs w:val="24"/>
          <w:u w:val="single"/>
          <w:lang w:val="hr-HR"/>
        </w:rPr>
      </w:pPr>
    </w:p>
    <w:tbl>
      <w:tblPr>
        <w:tblW w:w="11760" w:type="dxa"/>
        <w:tblLayout w:type="fixed"/>
        <w:tblLook w:val="0000" w:firstRow="0" w:lastRow="0" w:firstColumn="0" w:lastColumn="0" w:noHBand="0" w:noVBand="0"/>
      </w:tblPr>
      <w:tblGrid>
        <w:gridCol w:w="6946"/>
        <w:gridCol w:w="4814"/>
      </w:tblGrid>
      <w:tr w:rsidR="00EB763D" w:rsidRPr="00404273" w:rsidTr="00276594">
        <w:tc>
          <w:tcPr>
            <w:tcW w:w="6946" w:type="dxa"/>
          </w:tcPr>
          <w:p w:rsidR="004718C1" w:rsidRPr="00404273" w:rsidRDefault="004718C1" w:rsidP="004718C1">
            <w:pPr>
              <w:rPr>
                <w:rFonts w:asciiTheme="minorHAnsi" w:hAnsiTheme="minorHAnsi" w:cstheme="minorHAnsi"/>
                <w:lang w:val="hr-HR"/>
              </w:rPr>
            </w:pPr>
          </w:p>
          <w:p w:rsidR="00276594" w:rsidRPr="00404273" w:rsidRDefault="00276594" w:rsidP="004718C1">
            <w:pPr>
              <w:rPr>
                <w:rFonts w:asciiTheme="minorHAnsi" w:hAnsiTheme="minorHAnsi" w:cstheme="minorHAnsi"/>
                <w:lang w:val="hr-HR"/>
              </w:rPr>
            </w:pPr>
          </w:p>
        </w:tc>
        <w:tc>
          <w:tcPr>
            <w:tcW w:w="4814" w:type="dxa"/>
          </w:tcPr>
          <w:p w:rsidR="004718C1" w:rsidRPr="00404273" w:rsidRDefault="00276594" w:rsidP="000602F9">
            <w:pPr>
              <w:rPr>
                <w:rFonts w:asciiTheme="minorHAnsi" w:hAnsiTheme="minorHAnsi" w:cstheme="minorHAnsi"/>
                <w:szCs w:val="24"/>
                <w:lang w:val="hr-HR"/>
              </w:rPr>
            </w:pPr>
            <w:r w:rsidRPr="00404273">
              <w:rPr>
                <w:rFonts w:asciiTheme="minorHAnsi" w:hAnsiTheme="minorHAnsi" w:cstheme="minorHAnsi"/>
                <w:sz w:val="20"/>
                <w:szCs w:val="24"/>
                <w:lang w:val="hr-HR"/>
              </w:rPr>
              <w:t>Zadar,</w:t>
            </w:r>
            <w:r w:rsidR="00753B13" w:rsidRPr="00404273">
              <w:rPr>
                <w:rFonts w:asciiTheme="minorHAnsi" w:hAnsiTheme="minorHAnsi" w:cstheme="minorHAnsi"/>
                <w:sz w:val="20"/>
                <w:szCs w:val="24"/>
                <w:lang w:val="hr-HR"/>
              </w:rPr>
              <w:t xml:space="preserve"> </w:t>
            </w:r>
            <w:r w:rsidR="00BC0DDE" w:rsidRPr="00404273">
              <w:rPr>
                <w:rFonts w:asciiTheme="minorHAnsi" w:hAnsiTheme="minorHAnsi" w:cstheme="minorHAnsi"/>
                <w:sz w:val="20"/>
                <w:szCs w:val="24"/>
                <w:lang w:val="hr-HR"/>
              </w:rPr>
              <w:t>23</w:t>
            </w:r>
            <w:r w:rsidR="000602F9" w:rsidRPr="00404273">
              <w:rPr>
                <w:rFonts w:asciiTheme="minorHAnsi" w:hAnsiTheme="minorHAnsi" w:cstheme="minorHAnsi"/>
                <w:sz w:val="20"/>
                <w:szCs w:val="24"/>
                <w:lang w:val="hr-HR"/>
              </w:rPr>
              <w:t>. svibnja</w:t>
            </w:r>
            <w:r w:rsidR="00753B13" w:rsidRPr="00404273">
              <w:rPr>
                <w:rFonts w:asciiTheme="minorHAnsi" w:hAnsiTheme="minorHAnsi" w:cstheme="minorHAnsi"/>
                <w:sz w:val="20"/>
                <w:szCs w:val="24"/>
                <w:lang w:val="hr-HR"/>
              </w:rPr>
              <w:t xml:space="preserve"> 2019.</w:t>
            </w:r>
            <w:r w:rsidRPr="00404273">
              <w:rPr>
                <w:rFonts w:asciiTheme="minorHAnsi" w:hAnsiTheme="minorHAnsi" w:cstheme="minorHAnsi"/>
                <w:sz w:val="20"/>
                <w:szCs w:val="24"/>
                <w:lang w:val="hr-HR"/>
              </w:rPr>
              <w:t xml:space="preserve"> </w:t>
            </w:r>
          </w:p>
        </w:tc>
      </w:tr>
    </w:tbl>
    <w:p w:rsidR="00725183" w:rsidRPr="008F592E" w:rsidRDefault="00805FA2" w:rsidP="00725183">
      <w:pPr>
        <w:jc w:val="center"/>
        <w:rPr>
          <w:rFonts w:asciiTheme="minorHAnsi" w:hAnsiTheme="minorHAnsi" w:cstheme="minorHAnsi"/>
          <w:b/>
          <w:sz w:val="20"/>
          <w:lang w:val="hr-HR"/>
        </w:rPr>
      </w:pPr>
      <w:r>
        <w:rPr>
          <w:rFonts w:asciiTheme="minorHAnsi" w:hAnsiTheme="minorHAnsi" w:cstheme="minorHAnsi"/>
          <w:b/>
          <w:sz w:val="20"/>
          <w:lang w:val="hr-HR"/>
        </w:rPr>
        <w:t>POZIV N</w:t>
      </w:r>
      <w:r w:rsidR="00725183" w:rsidRPr="008F592E">
        <w:rPr>
          <w:rFonts w:asciiTheme="minorHAnsi" w:hAnsiTheme="minorHAnsi" w:cstheme="minorHAnsi"/>
          <w:b/>
          <w:sz w:val="20"/>
          <w:lang w:val="hr-HR"/>
        </w:rPr>
        <w:t>A GLAVNU SKUPŠTINU TANKERSKA NEXT GENERATION d.d.</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Na temelju odredbi članka 277. stavak 2. Zakona o trgovačkim društvima, Uprava društva Tankerska Next Gen</w:t>
      </w:r>
      <w:r w:rsidR="004A1E09" w:rsidRPr="008F592E">
        <w:rPr>
          <w:rFonts w:asciiTheme="minorHAnsi" w:hAnsiTheme="minorHAnsi" w:cstheme="minorHAnsi"/>
          <w:color w:val="auto"/>
          <w:sz w:val="20"/>
          <w:szCs w:val="20"/>
        </w:rPr>
        <w:t>e</w:t>
      </w:r>
      <w:r w:rsidRPr="008F592E">
        <w:rPr>
          <w:rFonts w:asciiTheme="minorHAnsi" w:hAnsiTheme="minorHAnsi" w:cstheme="minorHAnsi"/>
          <w:color w:val="auto"/>
          <w:sz w:val="20"/>
          <w:szCs w:val="20"/>
        </w:rPr>
        <w:t xml:space="preserve">ration brodarsko dioničko društvo, sa sjedištem društva u Zadru, B. Petranovića 4. (u daljnjem tekstu </w:t>
      </w:r>
      <w:r w:rsidR="00276594" w:rsidRPr="008F592E">
        <w:rPr>
          <w:rFonts w:asciiTheme="minorHAnsi" w:hAnsiTheme="minorHAnsi" w:cstheme="minorHAnsi"/>
          <w:color w:val="auto"/>
          <w:sz w:val="20"/>
          <w:szCs w:val="20"/>
        </w:rPr>
        <w:t xml:space="preserve"> „Društvo“), je dana </w:t>
      </w:r>
      <w:r w:rsidR="001B4B8B" w:rsidRPr="008F592E">
        <w:rPr>
          <w:rFonts w:asciiTheme="minorHAnsi" w:hAnsiTheme="minorHAnsi" w:cstheme="minorHAnsi"/>
          <w:color w:val="auto"/>
          <w:sz w:val="20"/>
          <w:szCs w:val="20"/>
        </w:rPr>
        <w:t>22</w:t>
      </w:r>
      <w:r w:rsidR="00FD4F46" w:rsidRPr="008F592E">
        <w:rPr>
          <w:rFonts w:asciiTheme="minorHAnsi" w:hAnsiTheme="minorHAnsi" w:cstheme="minorHAnsi"/>
          <w:color w:val="auto"/>
          <w:sz w:val="20"/>
          <w:szCs w:val="20"/>
        </w:rPr>
        <w:t>.</w:t>
      </w:r>
      <w:r w:rsidR="00CD0B7B" w:rsidRPr="008F592E">
        <w:rPr>
          <w:rFonts w:asciiTheme="minorHAnsi" w:hAnsiTheme="minorHAnsi" w:cstheme="minorHAnsi"/>
          <w:color w:val="auto"/>
          <w:sz w:val="20"/>
          <w:szCs w:val="20"/>
        </w:rPr>
        <w:t xml:space="preserve"> </w:t>
      </w:r>
      <w:r w:rsidR="001B4B8B" w:rsidRPr="008F592E">
        <w:rPr>
          <w:rFonts w:asciiTheme="minorHAnsi" w:hAnsiTheme="minorHAnsi" w:cstheme="minorHAnsi"/>
          <w:color w:val="auto"/>
          <w:sz w:val="20"/>
          <w:szCs w:val="20"/>
        </w:rPr>
        <w:t>svibnja</w:t>
      </w:r>
      <w:r w:rsidR="00FD4F46" w:rsidRPr="008F592E">
        <w:rPr>
          <w:rFonts w:asciiTheme="minorHAnsi" w:hAnsiTheme="minorHAnsi" w:cstheme="minorHAnsi"/>
          <w:color w:val="auto"/>
          <w:sz w:val="20"/>
          <w:szCs w:val="20"/>
        </w:rPr>
        <w:t>.</w:t>
      </w:r>
      <w:r w:rsidR="0082065E" w:rsidRPr="008F592E">
        <w:rPr>
          <w:rFonts w:asciiTheme="minorHAnsi" w:hAnsiTheme="minorHAnsi" w:cstheme="minorHAnsi"/>
          <w:color w:val="auto"/>
          <w:sz w:val="20"/>
          <w:szCs w:val="20"/>
        </w:rPr>
        <w:t xml:space="preserve"> </w:t>
      </w:r>
      <w:r w:rsidRPr="008F592E">
        <w:rPr>
          <w:rFonts w:asciiTheme="minorHAnsi" w:hAnsiTheme="minorHAnsi" w:cstheme="minorHAnsi"/>
          <w:color w:val="auto"/>
          <w:sz w:val="20"/>
          <w:szCs w:val="20"/>
        </w:rPr>
        <w:t>201</w:t>
      </w:r>
      <w:r w:rsidR="00BF5964" w:rsidRPr="008F592E">
        <w:rPr>
          <w:rFonts w:asciiTheme="minorHAnsi" w:hAnsiTheme="minorHAnsi" w:cstheme="minorHAnsi"/>
          <w:color w:val="auto"/>
          <w:sz w:val="20"/>
          <w:szCs w:val="20"/>
        </w:rPr>
        <w:t>9</w:t>
      </w:r>
      <w:r w:rsidRPr="008F592E">
        <w:rPr>
          <w:rFonts w:asciiTheme="minorHAnsi" w:hAnsiTheme="minorHAnsi" w:cstheme="minorHAnsi"/>
          <w:color w:val="auto"/>
          <w:sz w:val="20"/>
          <w:szCs w:val="20"/>
        </w:rPr>
        <w:t xml:space="preserve">. godine donijela odluku o sazivanju Glavne skupštine Društva, te ovime dioničare Društva poziva na </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jc w:val="center"/>
        <w:rPr>
          <w:rFonts w:asciiTheme="minorHAnsi" w:hAnsiTheme="minorHAnsi" w:cstheme="minorHAnsi"/>
          <w:color w:val="auto"/>
          <w:sz w:val="20"/>
          <w:szCs w:val="20"/>
        </w:rPr>
      </w:pPr>
    </w:p>
    <w:p w:rsidR="00725183" w:rsidRPr="008F592E" w:rsidRDefault="00725183" w:rsidP="00725183">
      <w:pPr>
        <w:pStyle w:val="Default"/>
        <w:jc w:val="center"/>
        <w:rPr>
          <w:rFonts w:asciiTheme="minorHAnsi" w:hAnsiTheme="minorHAnsi" w:cstheme="minorHAnsi"/>
          <w:b/>
          <w:color w:val="auto"/>
          <w:sz w:val="20"/>
          <w:szCs w:val="20"/>
        </w:rPr>
      </w:pPr>
      <w:r w:rsidRPr="008F592E">
        <w:rPr>
          <w:rFonts w:asciiTheme="minorHAnsi" w:hAnsiTheme="minorHAnsi" w:cstheme="minorHAnsi"/>
          <w:b/>
          <w:color w:val="auto"/>
          <w:sz w:val="20"/>
          <w:szCs w:val="20"/>
        </w:rPr>
        <w:t>GLAVNU SKUPŠTINU</w:t>
      </w:r>
      <w:r w:rsidR="0007590B" w:rsidRPr="008F592E">
        <w:rPr>
          <w:rFonts w:asciiTheme="minorHAnsi" w:hAnsiTheme="minorHAnsi" w:cstheme="minorHAnsi"/>
          <w:b/>
          <w:color w:val="auto"/>
          <w:sz w:val="20"/>
          <w:szCs w:val="20"/>
        </w:rPr>
        <w:t xml:space="preserve"> </w:t>
      </w:r>
      <w:r w:rsidRPr="008F592E">
        <w:rPr>
          <w:rFonts w:asciiTheme="minorHAnsi" w:hAnsiTheme="minorHAnsi" w:cstheme="minorHAnsi"/>
          <w:b/>
          <w:color w:val="auto"/>
          <w:sz w:val="20"/>
          <w:szCs w:val="20"/>
        </w:rPr>
        <w:t>Tankerska Next Gen</w:t>
      </w:r>
      <w:r w:rsidR="004A1E09" w:rsidRPr="008F592E">
        <w:rPr>
          <w:rFonts w:asciiTheme="minorHAnsi" w:hAnsiTheme="minorHAnsi" w:cstheme="minorHAnsi"/>
          <w:b/>
          <w:color w:val="auto"/>
          <w:sz w:val="20"/>
          <w:szCs w:val="20"/>
        </w:rPr>
        <w:t>e</w:t>
      </w:r>
      <w:r w:rsidRPr="008F592E">
        <w:rPr>
          <w:rFonts w:asciiTheme="minorHAnsi" w:hAnsiTheme="minorHAnsi" w:cstheme="minorHAnsi"/>
          <w:b/>
          <w:color w:val="auto"/>
          <w:sz w:val="20"/>
          <w:szCs w:val="20"/>
        </w:rPr>
        <w:t>ration d.d.</w:t>
      </w:r>
    </w:p>
    <w:p w:rsidR="00753B13" w:rsidRPr="008F592E" w:rsidRDefault="00753B13" w:rsidP="00E97697">
      <w:pPr>
        <w:pStyle w:val="Default"/>
        <w:jc w:val="center"/>
        <w:rPr>
          <w:rFonts w:asciiTheme="minorHAnsi" w:hAnsiTheme="minorHAnsi" w:cstheme="minorHAnsi"/>
          <w:b/>
          <w:color w:val="auto"/>
          <w:sz w:val="20"/>
          <w:szCs w:val="20"/>
        </w:rPr>
      </w:pPr>
      <w:r w:rsidRPr="008F592E">
        <w:rPr>
          <w:rFonts w:asciiTheme="minorHAnsi" w:hAnsiTheme="minorHAnsi" w:cstheme="minorHAnsi"/>
          <w:b/>
          <w:color w:val="auto"/>
          <w:sz w:val="20"/>
          <w:szCs w:val="20"/>
        </w:rPr>
        <w:t>koja će se održati dana 4</w:t>
      </w:r>
      <w:r w:rsidR="00725183" w:rsidRPr="008F592E">
        <w:rPr>
          <w:rFonts w:asciiTheme="minorHAnsi" w:hAnsiTheme="minorHAnsi" w:cstheme="minorHAnsi"/>
          <w:b/>
          <w:color w:val="auto"/>
          <w:sz w:val="20"/>
          <w:szCs w:val="20"/>
        </w:rPr>
        <w:t xml:space="preserve">. </w:t>
      </w:r>
      <w:r w:rsidRPr="008F592E">
        <w:rPr>
          <w:rFonts w:asciiTheme="minorHAnsi" w:hAnsiTheme="minorHAnsi" w:cstheme="minorHAnsi"/>
          <w:b/>
          <w:color w:val="auto"/>
          <w:sz w:val="20"/>
          <w:szCs w:val="20"/>
        </w:rPr>
        <w:t>srpnja 2019</w:t>
      </w:r>
      <w:r w:rsidR="00725183" w:rsidRPr="008F592E">
        <w:rPr>
          <w:rFonts w:asciiTheme="minorHAnsi" w:hAnsiTheme="minorHAnsi" w:cstheme="minorHAnsi"/>
          <w:b/>
          <w:color w:val="auto"/>
          <w:sz w:val="20"/>
          <w:szCs w:val="20"/>
        </w:rPr>
        <w:t xml:space="preserve">. godine s početkom u </w:t>
      </w:r>
      <w:r w:rsidR="007C0D1A" w:rsidRPr="008F592E">
        <w:rPr>
          <w:rFonts w:asciiTheme="minorHAnsi" w:hAnsiTheme="minorHAnsi" w:cstheme="minorHAnsi"/>
          <w:b/>
          <w:color w:val="auto"/>
          <w:sz w:val="20"/>
          <w:szCs w:val="20"/>
        </w:rPr>
        <w:t>11</w:t>
      </w:r>
      <w:r w:rsidR="00725183" w:rsidRPr="008F592E">
        <w:rPr>
          <w:rFonts w:asciiTheme="minorHAnsi" w:hAnsiTheme="minorHAnsi" w:cstheme="minorHAnsi"/>
          <w:b/>
          <w:color w:val="auto"/>
          <w:sz w:val="20"/>
          <w:szCs w:val="20"/>
        </w:rPr>
        <w:t>:00 sati u</w:t>
      </w:r>
      <w:r w:rsidR="007C0D1A" w:rsidRPr="008F592E">
        <w:rPr>
          <w:rFonts w:asciiTheme="minorHAnsi" w:hAnsiTheme="minorHAnsi" w:cstheme="minorHAnsi"/>
          <w:b/>
          <w:color w:val="auto"/>
          <w:sz w:val="20"/>
          <w:szCs w:val="20"/>
        </w:rPr>
        <w:t xml:space="preserve"> </w:t>
      </w:r>
    </w:p>
    <w:p w:rsidR="00725183" w:rsidRPr="008F592E" w:rsidRDefault="00753B13" w:rsidP="00E97697">
      <w:pPr>
        <w:pStyle w:val="Default"/>
        <w:jc w:val="center"/>
        <w:rPr>
          <w:rFonts w:asciiTheme="minorHAnsi" w:hAnsiTheme="minorHAnsi" w:cstheme="minorHAnsi"/>
          <w:b/>
          <w:color w:val="auto"/>
          <w:sz w:val="20"/>
          <w:szCs w:val="20"/>
        </w:rPr>
      </w:pPr>
      <w:r w:rsidRPr="008F592E">
        <w:rPr>
          <w:rFonts w:asciiTheme="minorHAnsi" w:hAnsiTheme="minorHAnsi" w:cstheme="minorHAnsi"/>
          <w:b/>
          <w:color w:val="auto"/>
          <w:sz w:val="20"/>
          <w:szCs w:val="20"/>
        </w:rPr>
        <w:t>sjedištu Društva, Božidara Petranovića 4</w:t>
      </w:r>
      <w:r w:rsidR="00D1411B" w:rsidRPr="008F592E">
        <w:rPr>
          <w:rFonts w:asciiTheme="minorHAnsi" w:hAnsiTheme="minorHAnsi" w:cstheme="minorHAnsi"/>
          <w:b/>
          <w:color w:val="auto"/>
          <w:sz w:val="20"/>
          <w:szCs w:val="20"/>
        </w:rPr>
        <w:t>, Zadar</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sa sljedećim dnevnim redom: </w:t>
      </w:r>
    </w:p>
    <w:p w:rsidR="00725183" w:rsidRPr="008F592E" w:rsidRDefault="00CF09D9" w:rsidP="00725183">
      <w:pPr>
        <w:pStyle w:val="Default"/>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 </w:t>
      </w:r>
    </w:p>
    <w:p w:rsidR="00725183" w:rsidRPr="008F592E" w:rsidRDefault="00725183" w:rsidP="00753B13">
      <w:pPr>
        <w:pStyle w:val="Default"/>
        <w:numPr>
          <w:ilvl w:val="0"/>
          <w:numId w:val="11"/>
        </w:numPr>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Otvaranje Glavne skupštine, utvrđivanje nazočnih i zastupanih dioničara; </w:t>
      </w:r>
    </w:p>
    <w:p w:rsidR="00725183" w:rsidRPr="008F592E" w:rsidRDefault="00725183" w:rsidP="00753B13">
      <w:pPr>
        <w:pStyle w:val="Default"/>
        <w:numPr>
          <w:ilvl w:val="0"/>
          <w:numId w:val="11"/>
        </w:numPr>
        <w:rPr>
          <w:rFonts w:asciiTheme="minorHAnsi" w:hAnsiTheme="minorHAnsi" w:cstheme="minorHAnsi"/>
          <w:color w:val="auto"/>
          <w:sz w:val="20"/>
          <w:szCs w:val="20"/>
        </w:rPr>
      </w:pPr>
      <w:r w:rsidRPr="008F592E">
        <w:rPr>
          <w:rFonts w:asciiTheme="minorHAnsi" w:hAnsiTheme="minorHAnsi" w:cstheme="minorHAnsi"/>
          <w:color w:val="auto"/>
          <w:sz w:val="20"/>
          <w:szCs w:val="20"/>
        </w:rPr>
        <w:t>Godišnja fina</w:t>
      </w:r>
      <w:r w:rsidR="00753B13" w:rsidRPr="008F592E">
        <w:rPr>
          <w:rFonts w:asciiTheme="minorHAnsi" w:hAnsiTheme="minorHAnsi" w:cstheme="minorHAnsi"/>
          <w:color w:val="auto"/>
          <w:sz w:val="20"/>
          <w:szCs w:val="20"/>
        </w:rPr>
        <w:t>ncijska izvješća Društva za 2018</w:t>
      </w:r>
      <w:r w:rsidRPr="008F592E">
        <w:rPr>
          <w:rFonts w:asciiTheme="minorHAnsi" w:hAnsiTheme="minorHAnsi" w:cstheme="minorHAnsi"/>
          <w:color w:val="auto"/>
          <w:sz w:val="20"/>
          <w:szCs w:val="20"/>
        </w:rPr>
        <w:t xml:space="preserve">. godinu, Godišnje izvješće o stanju i poslovanju </w:t>
      </w:r>
      <w:r w:rsidR="00753B13" w:rsidRPr="008F592E">
        <w:rPr>
          <w:rFonts w:asciiTheme="minorHAnsi" w:hAnsiTheme="minorHAnsi" w:cstheme="minorHAnsi"/>
          <w:color w:val="auto"/>
          <w:sz w:val="20"/>
          <w:szCs w:val="20"/>
        </w:rPr>
        <w:t>Društva  za poslovnu godinu 2018</w:t>
      </w:r>
      <w:r w:rsidRPr="008F592E">
        <w:rPr>
          <w:rFonts w:asciiTheme="minorHAnsi" w:hAnsiTheme="minorHAnsi" w:cstheme="minorHAnsi"/>
          <w:color w:val="auto"/>
          <w:sz w:val="20"/>
          <w:szCs w:val="20"/>
        </w:rPr>
        <w:t>., te Izvješće Nadzornog odbora o obavljenom nadzoru vođenja poslova</w:t>
      </w:r>
      <w:r w:rsidR="00753B13" w:rsidRPr="008F592E">
        <w:rPr>
          <w:rFonts w:asciiTheme="minorHAnsi" w:hAnsiTheme="minorHAnsi" w:cstheme="minorHAnsi"/>
          <w:color w:val="auto"/>
          <w:sz w:val="20"/>
          <w:szCs w:val="20"/>
        </w:rPr>
        <w:t xml:space="preserve"> Društva u poslovnoj godini 2018</w:t>
      </w:r>
      <w:r w:rsidRPr="008F592E">
        <w:rPr>
          <w:rFonts w:asciiTheme="minorHAnsi" w:hAnsiTheme="minorHAnsi" w:cstheme="minorHAnsi"/>
          <w:color w:val="auto"/>
          <w:sz w:val="20"/>
          <w:szCs w:val="20"/>
        </w:rPr>
        <w:t xml:space="preserve">.; </w:t>
      </w:r>
    </w:p>
    <w:p w:rsidR="00725183" w:rsidRPr="008F592E" w:rsidRDefault="00725183" w:rsidP="00753B13">
      <w:pPr>
        <w:pStyle w:val="Default"/>
        <w:numPr>
          <w:ilvl w:val="0"/>
          <w:numId w:val="11"/>
        </w:numPr>
        <w:rPr>
          <w:rFonts w:asciiTheme="minorHAnsi" w:hAnsiTheme="minorHAnsi" w:cstheme="minorHAnsi"/>
          <w:color w:val="auto"/>
          <w:sz w:val="20"/>
          <w:szCs w:val="20"/>
        </w:rPr>
      </w:pPr>
      <w:r w:rsidRPr="008F592E">
        <w:rPr>
          <w:rFonts w:asciiTheme="minorHAnsi" w:hAnsiTheme="minorHAnsi" w:cstheme="minorHAnsi"/>
          <w:color w:val="auto"/>
          <w:sz w:val="20"/>
          <w:szCs w:val="20"/>
        </w:rPr>
        <w:t>Odluka o upotrebi dobiti</w:t>
      </w:r>
      <w:r w:rsidR="00753B13" w:rsidRPr="008F592E">
        <w:rPr>
          <w:rFonts w:asciiTheme="minorHAnsi" w:hAnsiTheme="minorHAnsi" w:cstheme="minorHAnsi"/>
          <w:color w:val="auto"/>
          <w:sz w:val="20"/>
          <w:szCs w:val="20"/>
        </w:rPr>
        <w:t xml:space="preserve"> ostvarene u 2018.</w:t>
      </w:r>
      <w:r w:rsidRPr="008F592E">
        <w:rPr>
          <w:rFonts w:asciiTheme="minorHAnsi" w:hAnsiTheme="minorHAnsi" w:cstheme="minorHAnsi"/>
          <w:color w:val="auto"/>
          <w:sz w:val="20"/>
          <w:szCs w:val="20"/>
        </w:rPr>
        <w:t xml:space="preserve">; </w:t>
      </w:r>
    </w:p>
    <w:p w:rsidR="00725183" w:rsidRPr="008F592E" w:rsidRDefault="00725183" w:rsidP="00753B13">
      <w:pPr>
        <w:pStyle w:val="Default"/>
        <w:numPr>
          <w:ilvl w:val="0"/>
          <w:numId w:val="11"/>
        </w:numPr>
        <w:rPr>
          <w:rFonts w:asciiTheme="minorHAnsi" w:hAnsiTheme="minorHAnsi" w:cstheme="minorHAnsi"/>
          <w:color w:val="auto"/>
          <w:sz w:val="20"/>
          <w:szCs w:val="20"/>
        </w:rPr>
      </w:pPr>
      <w:r w:rsidRPr="008F592E">
        <w:rPr>
          <w:rFonts w:asciiTheme="minorHAnsi" w:hAnsiTheme="minorHAnsi" w:cstheme="minorHAnsi"/>
          <w:color w:val="auto"/>
          <w:sz w:val="20"/>
          <w:szCs w:val="20"/>
        </w:rPr>
        <w:t>Odluka</w:t>
      </w:r>
      <w:r w:rsidR="00FD4F46" w:rsidRPr="008F592E">
        <w:rPr>
          <w:rFonts w:asciiTheme="minorHAnsi" w:hAnsiTheme="minorHAnsi" w:cstheme="minorHAnsi"/>
          <w:color w:val="auto"/>
          <w:sz w:val="20"/>
          <w:szCs w:val="20"/>
        </w:rPr>
        <w:t xml:space="preserve"> o davanju razrješnice </w:t>
      </w:r>
      <w:r w:rsidRPr="008F592E">
        <w:rPr>
          <w:rFonts w:asciiTheme="minorHAnsi" w:hAnsiTheme="minorHAnsi" w:cstheme="minorHAnsi"/>
          <w:color w:val="auto"/>
          <w:sz w:val="20"/>
          <w:szCs w:val="20"/>
        </w:rPr>
        <w:t>Uprav</w:t>
      </w:r>
      <w:r w:rsidR="002E1DA6" w:rsidRPr="008F592E">
        <w:rPr>
          <w:rFonts w:asciiTheme="minorHAnsi" w:hAnsiTheme="minorHAnsi" w:cstheme="minorHAnsi"/>
          <w:color w:val="auto"/>
          <w:sz w:val="20"/>
          <w:szCs w:val="20"/>
        </w:rPr>
        <w:t>i</w:t>
      </w:r>
      <w:r w:rsidR="00753B13" w:rsidRPr="008F592E">
        <w:rPr>
          <w:rFonts w:asciiTheme="minorHAnsi" w:hAnsiTheme="minorHAnsi" w:cstheme="minorHAnsi"/>
          <w:color w:val="auto"/>
          <w:sz w:val="20"/>
          <w:szCs w:val="20"/>
        </w:rPr>
        <w:t xml:space="preserve"> Društva za poslovnu godinu 2018</w:t>
      </w:r>
      <w:r w:rsidRPr="008F592E">
        <w:rPr>
          <w:rFonts w:asciiTheme="minorHAnsi" w:hAnsiTheme="minorHAnsi" w:cstheme="minorHAnsi"/>
          <w:color w:val="auto"/>
          <w:sz w:val="20"/>
          <w:szCs w:val="20"/>
        </w:rPr>
        <w:t>.;</w:t>
      </w:r>
      <w:r w:rsidR="002514CB" w:rsidRPr="008F592E">
        <w:rPr>
          <w:rFonts w:asciiTheme="minorHAnsi" w:hAnsiTheme="minorHAnsi" w:cstheme="minorHAnsi"/>
          <w:color w:val="auto"/>
          <w:sz w:val="20"/>
          <w:szCs w:val="20"/>
        </w:rPr>
        <w:t xml:space="preserve"> </w:t>
      </w:r>
    </w:p>
    <w:p w:rsidR="00725183" w:rsidRPr="008F592E" w:rsidRDefault="00725183" w:rsidP="00753B13">
      <w:pPr>
        <w:pStyle w:val="Default"/>
        <w:numPr>
          <w:ilvl w:val="0"/>
          <w:numId w:val="11"/>
        </w:numPr>
        <w:rPr>
          <w:rFonts w:asciiTheme="minorHAnsi" w:hAnsiTheme="minorHAnsi" w:cstheme="minorHAnsi"/>
          <w:color w:val="auto"/>
          <w:sz w:val="20"/>
          <w:szCs w:val="20"/>
        </w:rPr>
      </w:pPr>
      <w:r w:rsidRPr="008F592E">
        <w:rPr>
          <w:rFonts w:asciiTheme="minorHAnsi" w:hAnsiTheme="minorHAnsi" w:cstheme="minorHAnsi"/>
          <w:color w:val="auto"/>
          <w:sz w:val="20"/>
          <w:szCs w:val="20"/>
        </w:rPr>
        <w:t>Odluka o davanju razrješnice članovima Nadzornog odbora</w:t>
      </w:r>
      <w:r w:rsidR="00753B13" w:rsidRPr="008F592E">
        <w:rPr>
          <w:rFonts w:asciiTheme="minorHAnsi" w:hAnsiTheme="minorHAnsi" w:cstheme="minorHAnsi"/>
          <w:color w:val="auto"/>
          <w:sz w:val="20"/>
          <w:szCs w:val="20"/>
        </w:rPr>
        <w:t xml:space="preserve"> Društva za poslovnu godinu 2018</w:t>
      </w:r>
      <w:r w:rsidRPr="008F592E">
        <w:rPr>
          <w:rFonts w:asciiTheme="minorHAnsi" w:hAnsiTheme="minorHAnsi" w:cstheme="minorHAnsi"/>
          <w:color w:val="auto"/>
          <w:sz w:val="20"/>
          <w:szCs w:val="20"/>
        </w:rPr>
        <w:t>.</w:t>
      </w:r>
    </w:p>
    <w:p w:rsidR="00753B13" w:rsidRPr="008F592E" w:rsidRDefault="00753B13" w:rsidP="00753B13">
      <w:pPr>
        <w:pStyle w:val="ListParagraph"/>
        <w:numPr>
          <w:ilvl w:val="0"/>
          <w:numId w:val="11"/>
        </w:numPr>
        <w:rPr>
          <w:rFonts w:asciiTheme="minorHAnsi" w:eastAsiaTheme="minorHAnsi" w:hAnsiTheme="minorHAnsi" w:cstheme="minorHAnsi"/>
          <w:sz w:val="20"/>
          <w:lang w:val="hr-HR" w:eastAsia="en-US"/>
        </w:rPr>
      </w:pPr>
      <w:r w:rsidRPr="008F592E">
        <w:rPr>
          <w:rFonts w:asciiTheme="minorHAnsi" w:eastAsiaTheme="minorHAnsi" w:hAnsiTheme="minorHAnsi" w:cstheme="minorHAnsi"/>
          <w:sz w:val="20"/>
          <w:lang w:val="hr-HR" w:eastAsia="en-US"/>
        </w:rPr>
        <w:t xml:space="preserve">Odluka o </w:t>
      </w:r>
      <w:r w:rsidR="00121D0D" w:rsidRPr="008F592E">
        <w:rPr>
          <w:rFonts w:asciiTheme="minorHAnsi" w:eastAsiaTheme="minorHAnsi" w:hAnsiTheme="minorHAnsi" w:cstheme="minorHAnsi"/>
          <w:sz w:val="20"/>
          <w:lang w:val="hr-HR" w:eastAsia="en-US"/>
        </w:rPr>
        <w:t xml:space="preserve">broju i </w:t>
      </w:r>
      <w:r w:rsidRPr="008F592E">
        <w:rPr>
          <w:rFonts w:asciiTheme="minorHAnsi" w:eastAsiaTheme="minorHAnsi" w:hAnsiTheme="minorHAnsi" w:cstheme="minorHAnsi"/>
          <w:sz w:val="20"/>
          <w:lang w:val="hr-HR" w:eastAsia="en-US"/>
        </w:rPr>
        <w:t>izboru članova Nadzornog odbora</w:t>
      </w:r>
    </w:p>
    <w:p w:rsidR="001916C8" w:rsidRPr="008F592E" w:rsidRDefault="00753B13" w:rsidP="00753B13">
      <w:pPr>
        <w:pStyle w:val="Default"/>
        <w:numPr>
          <w:ilvl w:val="0"/>
          <w:numId w:val="11"/>
        </w:numPr>
        <w:rPr>
          <w:rFonts w:asciiTheme="minorHAnsi" w:hAnsiTheme="minorHAnsi" w:cstheme="minorHAnsi"/>
          <w:color w:val="auto"/>
          <w:sz w:val="20"/>
          <w:szCs w:val="20"/>
        </w:rPr>
      </w:pPr>
      <w:r w:rsidRPr="008F592E">
        <w:rPr>
          <w:rFonts w:asciiTheme="minorHAnsi" w:hAnsiTheme="minorHAnsi" w:cstheme="minorHAnsi"/>
          <w:color w:val="auto"/>
          <w:sz w:val="20"/>
          <w:szCs w:val="20"/>
        </w:rPr>
        <w:t>Odluka o i</w:t>
      </w:r>
      <w:r w:rsidR="00725183" w:rsidRPr="008F592E">
        <w:rPr>
          <w:rFonts w:asciiTheme="minorHAnsi" w:hAnsiTheme="minorHAnsi" w:cstheme="minorHAnsi"/>
          <w:color w:val="auto"/>
          <w:sz w:val="20"/>
          <w:szCs w:val="20"/>
        </w:rPr>
        <w:t>menovanj</w:t>
      </w:r>
      <w:r w:rsidR="00A5765F" w:rsidRPr="008F592E">
        <w:rPr>
          <w:rFonts w:asciiTheme="minorHAnsi" w:hAnsiTheme="minorHAnsi" w:cstheme="minorHAnsi"/>
          <w:color w:val="auto"/>
          <w:sz w:val="20"/>
          <w:szCs w:val="20"/>
        </w:rPr>
        <w:t>e</w:t>
      </w:r>
      <w:r w:rsidR="00725183" w:rsidRPr="008F592E">
        <w:rPr>
          <w:rFonts w:asciiTheme="minorHAnsi" w:hAnsiTheme="minorHAnsi" w:cstheme="minorHAnsi"/>
          <w:color w:val="auto"/>
          <w:sz w:val="20"/>
          <w:szCs w:val="20"/>
        </w:rPr>
        <w:t xml:space="preserve"> revizora Društva</w:t>
      </w:r>
    </w:p>
    <w:p w:rsidR="00725183" w:rsidRPr="008F592E" w:rsidRDefault="00753B13" w:rsidP="00753B13">
      <w:pPr>
        <w:pStyle w:val="Default"/>
        <w:numPr>
          <w:ilvl w:val="0"/>
          <w:numId w:val="11"/>
        </w:numPr>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Odluka o imenovanju članova Revizijskog odbora </w:t>
      </w:r>
    </w:p>
    <w:p w:rsidR="00753B13" w:rsidRPr="008F592E" w:rsidRDefault="00753B13" w:rsidP="00753B13">
      <w:pPr>
        <w:pStyle w:val="Default"/>
        <w:ind w:left="426"/>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Prijedlozi odluka Glavne skupštine: </w:t>
      </w:r>
    </w:p>
    <w:p w:rsidR="00725183" w:rsidRPr="008F592E" w:rsidRDefault="00725183" w:rsidP="00725183">
      <w:pPr>
        <w:pStyle w:val="Default"/>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 </w:t>
      </w:r>
    </w:p>
    <w:p w:rsidR="00725183" w:rsidRPr="008F592E" w:rsidRDefault="00725183" w:rsidP="00725183">
      <w:pPr>
        <w:pStyle w:val="Default"/>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Ad 3. Uprava i Nadzorni odbor Društva predlažu Glavnoj skupštini donošenje sljedeće odluke: </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color w:val="auto"/>
          <w:sz w:val="20"/>
          <w:szCs w:val="20"/>
        </w:rPr>
      </w:pPr>
      <w:r w:rsidRPr="008F592E">
        <w:rPr>
          <w:rFonts w:asciiTheme="minorHAnsi" w:hAnsiTheme="minorHAnsi" w:cstheme="minorHAnsi"/>
          <w:color w:val="auto"/>
          <w:sz w:val="20"/>
          <w:szCs w:val="20"/>
        </w:rPr>
        <w:t>„</w:t>
      </w:r>
      <w:r w:rsidR="00753B13" w:rsidRPr="008F592E">
        <w:rPr>
          <w:rFonts w:asciiTheme="minorHAnsi" w:hAnsiTheme="minorHAnsi" w:cstheme="minorHAnsi"/>
          <w:color w:val="auto"/>
          <w:sz w:val="20"/>
          <w:szCs w:val="20"/>
        </w:rPr>
        <w:t>Odluka o upotrebi dobiti za 2018</w:t>
      </w:r>
      <w:r w:rsidRPr="008F592E">
        <w:rPr>
          <w:rFonts w:asciiTheme="minorHAnsi" w:hAnsiTheme="minorHAnsi" w:cstheme="minorHAnsi"/>
          <w:color w:val="auto"/>
          <w:sz w:val="20"/>
          <w:szCs w:val="20"/>
        </w:rPr>
        <w:t xml:space="preserve">. </w:t>
      </w:r>
    </w:p>
    <w:p w:rsidR="00404273" w:rsidRPr="008F592E" w:rsidRDefault="00725183" w:rsidP="00413DDB">
      <w:pPr>
        <w:pStyle w:val="Default"/>
        <w:numPr>
          <w:ilvl w:val="0"/>
          <w:numId w:val="16"/>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Utvrđuje se da je društvo Tankerska Next Generation d.d. u poslovnoj godini</w:t>
      </w:r>
      <w:r w:rsidR="00753B13" w:rsidRPr="008F592E">
        <w:rPr>
          <w:rFonts w:asciiTheme="minorHAnsi" w:hAnsiTheme="minorHAnsi" w:cstheme="minorHAnsi"/>
          <w:color w:val="auto"/>
          <w:sz w:val="20"/>
          <w:szCs w:val="20"/>
        </w:rPr>
        <w:t xml:space="preserve"> koja završava 31. prosinca 2018</w:t>
      </w:r>
      <w:r w:rsidRPr="008F592E">
        <w:rPr>
          <w:rFonts w:asciiTheme="minorHAnsi" w:hAnsiTheme="minorHAnsi" w:cstheme="minorHAnsi"/>
          <w:color w:val="auto"/>
          <w:sz w:val="20"/>
          <w:szCs w:val="20"/>
        </w:rPr>
        <w:t xml:space="preserve">. ostvarilo neto dobit u iznosu od </w:t>
      </w:r>
      <w:r w:rsidR="00FE4029" w:rsidRPr="008F592E">
        <w:rPr>
          <w:rFonts w:asciiTheme="minorHAnsi" w:hAnsiTheme="minorHAnsi" w:cstheme="minorHAnsi"/>
          <w:color w:val="auto"/>
          <w:sz w:val="20"/>
          <w:szCs w:val="20"/>
        </w:rPr>
        <w:t>6.284.497,84</w:t>
      </w:r>
      <w:r w:rsidRPr="008F592E">
        <w:rPr>
          <w:rFonts w:asciiTheme="minorHAnsi" w:hAnsiTheme="minorHAnsi" w:cstheme="minorHAnsi"/>
          <w:color w:val="auto"/>
          <w:sz w:val="20"/>
          <w:szCs w:val="20"/>
        </w:rPr>
        <w:t xml:space="preserve"> kuna. </w:t>
      </w:r>
    </w:p>
    <w:p w:rsidR="00FE4029" w:rsidRPr="008F592E" w:rsidRDefault="00404273" w:rsidP="00404273">
      <w:pPr>
        <w:pStyle w:val="Default"/>
        <w:ind w:left="1068"/>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w:t>
      </w:r>
      <w:r w:rsidR="00FE4029" w:rsidRPr="008F592E">
        <w:rPr>
          <w:rFonts w:asciiTheme="minorHAnsi" w:hAnsiTheme="minorHAnsi" w:cstheme="minorHAnsi"/>
          <w:color w:val="auto"/>
          <w:sz w:val="20"/>
          <w:szCs w:val="20"/>
        </w:rPr>
        <w:t>Dio neto dobiti u iznosu 5.970.272,95 kuna raspodijelit će se u zadržanu dobit.</w:t>
      </w:r>
    </w:p>
    <w:p w:rsidR="00FE4029" w:rsidRPr="008F592E" w:rsidRDefault="00404273" w:rsidP="00FE4029">
      <w:pPr>
        <w:pStyle w:val="Default"/>
        <w:ind w:left="1068"/>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w:t>
      </w:r>
      <w:r w:rsidR="00FE4029" w:rsidRPr="008F592E">
        <w:rPr>
          <w:rFonts w:asciiTheme="minorHAnsi" w:hAnsiTheme="minorHAnsi" w:cstheme="minorHAnsi"/>
          <w:color w:val="auto"/>
          <w:sz w:val="20"/>
          <w:szCs w:val="20"/>
        </w:rPr>
        <w:t xml:space="preserve">Dio neto dobiti u iznosu 314.224,89 kuna raspodijelit će se u zakonske rezerve. </w:t>
      </w:r>
    </w:p>
    <w:p w:rsidR="00725183" w:rsidRDefault="00725183" w:rsidP="00413DDB">
      <w:pPr>
        <w:pStyle w:val="Default"/>
        <w:numPr>
          <w:ilvl w:val="0"/>
          <w:numId w:val="16"/>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Ova Odluka stupa na snagu danom donošenja.“ </w:t>
      </w:r>
    </w:p>
    <w:p w:rsidR="00CA1300" w:rsidRDefault="00CA1300" w:rsidP="00CA1300">
      <w:pPr>
        <w:pStyle w:val="Default"/>
        <w:ind w:left="720"/>
        <w:jc w:val="both"/>
        <w:rPr>
          <w:rFonts w:asciiTheme="minorHAnsi" w:hAnsiTheme="minorHAnsi" w:cstheme="minorHAnsi"/>
          <w:color w:val="auto"/>
          <w:sz w:val="20"/>
          <w:szCs w:val="20"/>
        </w:rPr>
      </w:pPr>
    </w:p>
    <w:p w:rsidR="00CA1300" w:rsidRDefault="00CA1300" w:rsidP="00CA1300">
      <w:pPr>
        <w:pStyle w:val="Default"/>
        <w:ind w:left="720"/>
        <w:jc w:val="both"/>
        <w:rPr>
          <w:rFonts w:asciiTheme="minorHAnsi" w:hAnsiTheme="minorHAnsi" w:cstheme="minorHAnsi"/>
          <w:color w:val="auto"/>
          <w:sz w:val="20"/>
          <w:szCs w:val="20"/>
        </w:rPr>
      </w:pPr>
    </w:p>
    <w:p w:rsidR="00CA1300" w:rsidRDefault="00CA1300" w:rsidP="00CA1300">
      <w:pPr>
        <w:pStyle w:val="Default"/>
        <w:ind w:left="720"/>
        <w:jc w:val="both"/>
        <w:rPr>
          <w:rFonts w:asciiTheme="minorHAnsi" w:hAnsiTheme="minorHAnsi" w:cstheme="minorHAnsi"/>
          <w:color w:val="auto"/>
          <w:sz w:val="20"/>
          <w:szCs w:val="20"/>
        </w:rPr>
      </w:pPr>
    </w:p>
    <w:p w:rsidR="00CA1300" w:rsidRPr="008F592E" w:rsidRDefault="00CA1300" w:rsidP="00CA1300">
      <w:pPr>
        <w:pStyle w:val="Default"/>
        <w:ind w:left="720"/>
        <w:jc w:val="both"/>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color w:val="auto"/>
          <w:sz w:val="20"/>
          <w:szCs w:val="20"/>
        </w:rPr>
      </w:pPr>
    </w:p>
    <w:p w:rsidR="00CA1300" w:rsidRDefault="00CA1300" w:rsidP="00725183">
      <w:pPr>
        <w:pStyle w:val="Default"/>
        <w:rPr>
          <w:rFonts w:asciiTheme="minorHAnsi" w:hAnsiTheme="minorHAnsi" w:cstheme="minorHAnsi"/>
          <w:b/>
          <w:color w:val="auto"/>
          <w:sz w:val="20"/>
          <w:szCs w:val="20"/>
        </w:rPr>
      </w:pPr>
    </w:p>
    <w:p w:rsidR="00CA1300" w:rsidRDefault="00CA1300" w:rsidP="00725183">
      <w:pPr>
        <w:pStyle w:val="Default"/>
        <w:rPr>
          <w:rFonts w:asciiTheme="minorHAnsi" w:hAnsiTheme="minorHAnsi" w:cstheme="minorHAnsi"/>
          <w:b/>
          <w:color w:val="auto"/>
          <w:sz w:val="20"/>
          <w:szCs w:val="20"/>
        </w:rPr>
      </w:pPr>
    </w:p>
    <w:p w:rsidR="00CA1300" w:rsidRPr="008F592E" w:rsidRDefault="00725183" w:rsidP="00725183">
      <w:pPr>
        <w:pStyle w:val="Default"/>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Ad 4. Uprava i Nadzorni odbor Društva predlažu Glavnoj skupštini donošenje sljedeće odluke: </w:t>
      </w:r>
    </w:p>
    <w:p w:rsidR="00725183" w:rsidRPr="008F592E" w:rsidRDefault="00725183" w:rsidP="00725183">
      <w:pPr>
        <w:pStyle w:val="Default"/>
        <w:rPr>
          <w:rFonts w:asciiTheme="minorHAnsi" w:hAnsiTheme="minorHAnsi" w:cstheme="minorHAnsi"/>
          <w:color w:val="auto"/>
          <w:sz w:val="20"/>
          <w:szCs w:val="20"/>
        </w:rPr>
      </w:pPr>
    </w:p>
    <w:p w:rsidR="00574AE8" w:rsidRPr="008F592E" w:rsidRDefault="001916C8" w:rsidP="00725183">
      <w:pPr>
        <w:pStyle w:val="Default"/>
        <w:ind w:firstLine="708"/>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„Daje se razrješnica </w:t>
      </w:r>
      <w:r w:rsidR="002E1DA6" w:rsidRPr="008F592E">
        <w:rPr>
          <w:rFonts w:asciiTheme="minorHAnsi" w:hAnsiTheme="minorHAnsi" w:cstheme="minorHAnsi"/>
          <w:color w:val="auto"/>
          <w:sz w:val="20"/>
          <w:szCs w:val="20"/>
        </w:rPr>
        <w:t>Upravi</w:t>
      </w:r>
      <w:r w:rsidR="00FE4029" w:rsidRPr="008F592E">
        <w:rPr>
          <w:rFonts w:asciiTheme="minorHAnsi" w:hAnsiTheme="minorHAnsi" w:cstheme="minorHAnsi"/>
          <w:color w:val="auto"/>
          <w:sz w:val="20"/>
          <w:szCs w:val="20"/>
        </w:rPr>
        <w:t xml:space="preserve"> Društva za poslovnu godinu 2018</w:t>
      </w:r>
      <w:r w:rsidR="00725183" w:rsidRPr="008F592E">
        <w:rPr>
          <w:rFonts w:asciiTheme="minorHAnsi" w:hAnsiTheme="minorHAnsi" w:cstheme="minorHAnsi"/>
          <w:color w:val="auto"/>
          <w:sz w:val="20"/>
          <w:szCs w:val="20"/>
        </w:rPr>
        <w:t xml:space="preserve">.“ </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Ad 5. Uprava i Nadzorni odbor Društva predlažu Glavnoj skupštini donošenje sljedeće odluke: </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ind w:firstLine="708"/>
        <w:rPr>
          <w:rFonts w:asciiTheme="minorHAnsi" w:hAnsiTheme="minorHAnsi" w:cstheme="minorHAnsi"/>
          <w:color w:val="auto"/>
          <w:sz w:val="20"/>
          <w:szCs w:val="20"/>
        </w:rPr>
      </w:pPr>
      <w:r w:rsidRPr="008F592E">
        <w:rPr>
          <w:rFonts w:asciiTheme="minorHAnsi" w:hAnsiTheme="minorHAnsi" w:cstheme="minorHAnsi"/>
          <w:color w:val="auto"/>
          <w:sz w:val="20"/>
          <w:szCs w:val="20"/>
        </w:rPr>
        <w:t>„Daje se razrješnica članovima Nadzornog odbora</w:t>
      </w:r>
      <w:r w:rsidR="00FE4029" w:rsidRPr="008F592E">
        <w:rPr>
          <w:rFonts w:asciiTheme="minorHAnsi" w:hAnsiTheme="minorHAnsi" w:cstheme="minorHAnsi"/>
          <w:color w:val="auto"/>
          <w:sz w:val="20"/>
          <w:szCs w:val="20"/>
        </w:rPr>
        <w:t xml:space="preserve"> Društva za poslovnu godinu 2018</w:t>
      </w:r>
      <w:r w:rsidRPr="008F592E">
        <w:rPr>
          <w:rFonts w:asciiTheme="minorHAnsi" w:hAnsiTheme="minorHAnsi" w:cstheme="minorHAnsi"/>
          <w:color w:val="auto"/>
          <w:sz w:val="20"/>
          <w:szCs w:val="20"/>
        </w:rPr>
        <w:t xml:space="preserve">.“ </w:t>
      </w:r>
    </w:p>
    <w:p w:rsidR="001916C8" w:rsidRPr="008F592E" w:rsidRDefault="001916C8" w:rsidP="00725183">
      <w:pPr>
        <w:pStyle w:val="Default"/>
        <w:ind w:left="709" w:hanging="259"/>
        <w:rPr>
          <w:rFonts w:asciiTheme="minorHAnsi" w:hAnsiTheme="minorHAnsi" w:cstheme="minorHAnsi"/>
          <w:color w:val="auto"/>
          <w:sz w:val="20"/>
          <w:szCs w:val="20"/>
        </w:rPr>
      </w:pPr>
    </w:p>
    <w:p w:rsidR="001916C8" w:rsidRPr="008F592E" w:rsidRDefault="007F32DF" w:rsidP="001916C8">
      <w:pPr>
        <w:pStyle w:val="Default"/>
        <w:rPr>
          <w:rFonts w:asciiTheme="minorHAnsi" w:hAnsiTheme="minorHAnsi" w:cstheme="minorHAnsi"/>
          <w:b/>
          <w:color w:val="auto"/>
          <w:sz w:val="20"/>
          <w:szCs w:val="20"/>
        </w:rPr>
      </w:pPr>
      <w:r w:rsidRPr="008F592E">
        <w:rPr>
          <w:rFonts w:asciiTheme="minorHAnsi" w:hAnsiTheme="minorHAnsi" w:cstheme="minorHAnsi"/>
          <w:b/>
          <w:color w:val="auto"/>
          <w:sz w:val="20"/>
          <w:szCs w:val="20"/>
        </w:rPr>
        <w:t>Ad 6</w:t>
      </w:r>
      <w:r w:rsidR="001916C8" w:rsidRPr="008F592E">
        <w:rPr>
          <w:rFonts w:asciiTheme="minorHAnsi" w:hAnsiTheme="minorHAnsi" w:cstheme="minorHAnsi"/>
          <w:b/>
          <w:color w:val="auto"/>
          <w:sz w:val="20"/>
          <w:szCs w:val="20"/>
        </w:rPr>
        <w:t xml:space="preserve">. Nadzorni odbor Društva predlaže Glavnoj skupštini donošenje sljedeće odluke: </w:t>
      </w:r>
    </w:p>
    <w:p w:rsidR="002C7496" w:rsidRPr="008F592E" w:rsidRDefault="002C7496" w:rsidP="002C7496">
      <w:pPr>
        <w:pStyle w:val="Default"/>
        <w:jc w:val="both"/>
        <w:rPr>
          <w:rFonts w:asciiTheme="minorHAnsi" w:hAnsiTheme="minorHAnsi" w:cstheme="minorHAnsi"/>
          <w:b/>
          <w:color w:val="auto"/>
          <w:sz w:val="20"/>
          <w:szCs w:val="20"/>
        </w:rPr>
      </w:pPr>
    </w:p>
    <w:p w:rsidR="002C7496" w:rsidRPr="008F592E" w:rsidRDefault="002C7496" w:rsidP="00413DDB">
      <w:pPr>
        <w:pStyle w:val="Default"/>
        <w:numPr>
          <w:ilvl w:val="0"/>
          <w:numId w:val="17"/>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Broj članova Nadzornog odbora za novo mandatno razdoblje ostaje 5 (pet). </w:t>
      </w:r>
    </w:p>
    <w:p w:rsidR="00574AE8" w:rsidRPr="008F592E" w:rsidRDefault="002E1DA6" w:rsidP="00413DDB">
      <w:pPr>
        <w:pStyle w:val="Default"/>
        <w:numPr>
          <w:ilvl w:val="0"/>
          <w:numId w:val="17"/>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Gospodin Ivica Pijaca, Put Škalja 11, 23</w:t>
      </w:r>
      <w:r w:rsidR="001D2755">
        <w:rPr>
          <w:rFonts w:asciiTheme="minorHAnsi" w:hAnsiTheme="minorHAnsi" w:cstheme="minorHAnsi"/>
          <w:color w:val="auto"/>
          <w:sz w:val="20"/>
          <w:szCs w:val="20"/>
        </w:rPr>
        <w:t xml:space="preserve"> </w:t>
      </w:r>
      <w:r w:rsidRPr="008F592E">
        <w:rPr>
          <w:rFonts w:asciiTheme="minorHAnsi" w:hAnsiTheme="minorHAnsi" w:cstheme="minorHAnsi"/>
          <w:color w:val="auto"/>
          <w:sz w:val="20"/>
          <w:szCs w:val="20"/>
        </w:rPr>
        <w:t>232 Nin, dipl.ing. pomorskog prometa, OIB:</w:t>
      </w:r>
      <w:r w:rsidR="00B75FD8" w:rsidRPr="008F592E">
        <w:rPr>
          <w:rFonts w:asciiTheme="minorHAnsi" w:hAnsiTheme="minorHAnsi" w:cstheme="minorHAnsi"/>
          <w:color w:val="auto"/>
          <w:sz w:val="20"/>
          <w:szCs w:val="20"/>
        </w:rPr>
        <w:t xml:space="preserve"> </w:t>
      </w:r>
      <w:r w:rsidRPr="008F592E">
        <w:rPr>
          <w:rFonts w:asciiTheme="minorHAnsi" w:hAnsiTheme="minorHAnsi" w:cstheme="minorHAnsi"/>
          <w:color w:val="auto"/>
          <w:sz w:val="20"/>
          <w:szCs w:val="20"/>
        </w:rPr>
        <w:t>51129039542;  gospodin Nikola Koščica, Ulica I. 72., 23</w:t>
      </w:r>
      <w:r w:rsidR="001D2755">
        <w:rPr>
          <w:rFonts w:asciiTheme="minorHAnsi" w:hAnsiTheme="minorHAnsi" w:cstheme="minorHAnsi"/>
          <w:color w:val="auto"/>
          <w:sz w:val="20"/>
          <w:szCs w:val="20"/>
        </w:rPr>
        <w:t xml:space="preserve"> </w:t>
      </w:r>
      <w:r w:rsidRPr="008F592E">
        <w:rPr>
          <w:rFonts w:asciiTheme="minorHAnsi" w:hAnsiTheme="minorHAnsi" w:cstheme="minorHAnsi"/>
          <w:color w:val="auto"/>
          <w:sz w:val="20"/>
          <w:szCs w:val="20"/>
        </w:rPr>
        <w:t xml:space="preserve">371 Kukljica, dipl. oec. OIB:27823402456;  gospodin </w:t>
      </w:r>
      <w:r w:rsidR="007F32DF" w:rsidRPr="008F592E">
        <w:rPr>
          <w:rFonts w:asciiTheme="minorHAnsi" w:hAnsiTheme="minorHAnsi" w:cstheme="minorHAnsi"/>
          <w:color w:val="auto"/>
          <w:sz w:val="20"/>
          <w:szCs w:val="20"/>
        </w:rPr>
        <w:t>Nikola Mišetić</w:t>
      </w:r>
      <w:r w:rsidRPr="008F592E">
        <w:rPr>
          <w:rFonts w:asciiTheme="minorHAnsi" w:hAnsiTheme="minorHAnsi" w:cstheme="minorHAnsi"/>
          <w:color w:val="auto"/>
          <w:sz w:val="20"/>
          <w:szCs w:val="20"/>
        </w:rPr>
        <w:t xml:space="preserve">, </w:t>
      </w:r>
      <w:r w:rsidR="007F32DF" w:rsidRPr="008F592E">
        <w:rPr>
          <w:rFonts w:asciiTheme="minorHAnsi" w:hAnsiTheme="minorHAnsi" w:cstheme="minorHAnsi"/>
          <w:color w:val="auto"/>
          <w:sz w:val="20"/>
          <w:szCs w:val="20"/>
        </w:rPr>
        <w:t>Sv</w:t>
      </w:r>
      <w:r w:rsidR="00B75FD8" w:rsidRPr="008F592E">
        <w:rPr>
          <w:rFonts w:asciiTheme="minorHAnsi" w:hAnsiTheme="minorHAnsi" w:cstheme="minorHAnsi"/>
          <w:color w:val="auto"/>
          <w:sz w:val="20"/>
          <w:szCs w:val="20"/>
        </w:rPr>
        <w:t>e</w:t>
      </w:r>
      <w:r w:rsidR="007F32DF" w:rsidRPr="008F592E">
        <w:rPr>
          <w:rFonts w:asciiTheme="minorHAnsi" w:hAnsiTheme="minorHAnsi" w:cstheme="minorHAnsi"/>
          <w:color w:val="auto"/>
          <w:sz w:val="20"/>
          <w:szCs w:val="20"/>
        </w:rPr>
        <w:t>ti Duh 46</w:t>
      </w:r>
      <w:r w:rsidRPr="008F592E">
        <w:rPr>
          <w:rFonts w:asciiTheme="minorHAnsi" w:hAnsiTheme="minorHAnsi" w:cstheme="minorHAnsi"/>
          <w:color w:val="auto"/>
          <w:sz w:val="20"/>
          <w:szCs w:val="20"/>
        </w:rPr>
        <w:t>,</w:t>
      </w:r>
      <w:r w:rsidR="00805FA2">
        <w:rPr>
          <w:rFonts w:asciiTheme="minorHAnsi" w:hAnsiTheme="minorHAnsi" w:cstheme="minorHAnsi"/>
          <w:color w:val="auto"/>
          <w:sz w:val="20"/>
          <w:szCs w:val="20"/>
        </w:rPr>
        <w:t xml:space="preserve"> 10</w:t>
      </w:r>
      <w:r w:rsidR="001D2755">
        <w:rPr>
          <w:rFonts w:asciiTheme="minorHAnsi" w:hAnsiTheme="minorHAnsi" w:cstheme="minorHAnsi"/>
          <w:color w:val="auto"/>
          <w:sz w:val="20"/>
          <w:szCs w:val="20"/>
        </w:rPr>
        <w:t xml:space="preserve"> </w:t>
      </w:r>
      <w:r w:rsidR="00805FA2">
        <w:rPr>
          <w:rFonts w:asciiTheme="minorHAnsi" w:hAnsiTheme="minorHAnsi" w:cstheme="minorHAnsi"/>
          <w:color w:val="auto"/>
          <w:sz w:val="20"/>
          <w:szCs w:val="20"/>
        </w:rPr>
        <w:t>000</w:t>
      </w:r>
      <w:r w:rsidR="007F32DF" w:rsidRPr="008F592E">
        <w:rPr>
          <w:rFonts w:asciiTheme="minorHAnsi" w:hAnsiTheme="minorHAnsi" w:cstheme="minorHAnsi"/>
          <w:color w:val="auto"/>
          <w:sz w:val="20"/>
          <w:szCs w:val="20"/>
        </w:rPr>
        <w:t xml:space="preserve"> Zagreb</w:t>
      </w:r>
      <w:r w:rsidRPr="008F592E">
        <w:rPr>
          <w:rFonts w:asciiTheme="minorHAnsi" w:hAnsiTheme="minorHAnsi" w:cstheme="minorHAnsi"/>
          <w:color w:val="auto"/>
          <w:sz w:val="20"/>
          <w:szCs w:val="20"/>
        </w:rPr>
        <w:t xml:space="preserve"> dipl.oec, </w:t>
      </w:r>
      <w:r w:rsidRPr="008F592E">
        <w:rPr>
          <w:rFonts w:asciiTheme="minorHAnsi" w:eastAsia="Times New Roman" w:hAnsiTheme="minorHAnsi" w:cstheme="minorHAnsi"/>
          <w:color w:val="auto"/>
          <w:sz w:val="20"/>
          <w:szCs w:val="20"/>
          <w:lang w:eastAsia="hr-HR"/>
        </w:rPr>
        <w:t xml:space="preserve">OIB: </w:t>
      </w:r>
      <w:r w:rsidR="00B75FD8" w:rsidRPr="008F592E">
        <w:rPr>
          <w:rFonts w:asciiTheme="minorHAnsi" w:eastAsia="Times New Roman" w:hAnsiTheme="minorHAnsi" w:cstheme="minorHAnsi"/>
          <w:color w:val="auto"/>
          <w:sz w:val="20"/>
          <w:szCs w:val="20"/>
          <w:lang w:eastAsia="hr-HR"/>
        </w:rPr>
        <w:t>54059516115</w:t>
      </w:r>
      <w:r w:rsidRPr="008F592E">
        <w:rPr>
          <w:rFonts w:asciiTheme="minorHAnsi" w:hAnsiTheme="minorHAnsi" w:cstheme="minorHAnsi"/>
          <w:color w:val="auto"/>
          <w:sz w:val="20"/>
          <w:szCs w:val="20"/>
        </w:rPr>
        <w:t xml:space="preserve">;  gospodin Joško Miliša, Srebrnjak 131, </w:t>
      </w:r>
      <w:r w:rsidR="00805FA2">
        <w:rPr>
          <w:rFonts w:asciiTheme="minorHAnsi" w:hAnsiTheme="minorHAnsi" w:cstheme="minorHAnsi"/>
          <w:color w:val="auto"/>
          <w:sz w:val="20"/>
          <w:szCs w:val="20"/>
        </w:rPr>
        <w:t>10</w:t>
      </w:r>
      <w:r w:rsidR="001D2755">
        <w:rPr>
          <w:rFonts w:asciiTheme="minorHAnsi" w:hAnsiTheme="minorHAnsi" w:cstheme="minorHAnsi"/>
          <w:color w:val="auto"/>
          <w:sz w:val="20"/>
          <w:szCs w:val="20"/>
        </w:rPr>
        <w:t xml:space="preserve"> </w:t>
      </w:r>
      <w:r w:rsidR="00805FA2">
        <w:rPr>
          <w:rFonts w:asciiTheme="minorHAnsi" w:hAnsiTheme="minorHAnsi" w:cstheme="minorHAnsi"/>
          <w:color w:val="auto"/>
          <w:sz w:val="20"/>
          <w:szCs w:val="20"/>
        </w:rPr>
        <w:t xml:space="preserve">000 </w:t>
      </w:r>
      <w:r w:rsidRPr="008F592E">
        <w:rPr>
          <w:rFonts w:asciiTheme="minorHAnsi" w:hAnsiTheme="minorHAnsi" w:cstheme="minorHAnsi"/>
          <w:color w:val="auto"/>
          <w:sz w:val="20"/>
          <w:szCs w:val="20"/>
        </w:rPr>
        <w:t xml:space="preserve">Zagreb, dipl.ing elekrtotehnike, </w:t>
      </w:r>
      <w:r w:rsidRPr="008F592E">
        <w:rPr>
          <w:rFonts w:asciiTheme="minorHAnsi" w:eastAsia="Times New Roman" w:hAnsiTheme="minorHAnsi" w:cstheme="minorHAnsi"/>
          <w:color w:val="auto"/>
          <w:sz w:val="20"/>
          <w:szCs w:val="20"/>
          <w:lang w:eastAsia="hr-HR"/>
        </w:rPr>
        <w:t>OIB: 39972942361</w:t>
      </w:r>
      <w:r w:rsidRPr="008F592E">
        <w:rPr>
          <w:rFonts w:asciiTheme="minorHAnsi" w:hAnsiTheme="minorHAnsi" w:cstheme="minorHAnsi"/>
          <w:color w:val="auto"/>
          <w:sz w:val="20"/>
          <w:szCs w:val="20"/>
        </w:rPr>
        <w:t xml:space="preserve">; i gospodin Mario Pavić, </w:t>
      </w:r>
      <w:r w:rsidR="00B75FD8" w:rsidRPr="008F592E">
        <w:rPr>
          <w:rFonts w:asciiTheme="minorHAnsi" w:hAnsiTheme="minorHAnsi" w:cstheme="minorHAnsi"/>
          <w:color w:val="auto"/>
          <w:sz w:val="20"/>
          <w:szCs w:val="20"/>
        </w:rPr>
        <w:t>Josipa Kosora 52</w:t>
      </w:r>
      <w:r w:rsidRPr="008F592E">
        <w:rPr>
          <w:rFonts w:asciiTheme="minorHAnsi" w:hAnsiTheme="minorHAnsi" w:cstheme="minorHAnsi"/>
          <w:color w:val="auto"/>
          <w:sz w:val="20"/>
          <w:szCs w:val="20"/>
        </w:rPr>
        <w:t>, 23</w:t>
      </w:r>
      <w:r w:rsidR="001D2755">
        <w:rPr>
          <w:rFonts w:asciiTheme="minorHAnsi" w:hAnsiTheme="minorHAnsi" w:cstheme="minorHAnsi"/>
          <w:color w:val="auto"/>
          <w:sz w:val="20"/>
          <w:szCs w:val="20"/>
        </w:rPr>
        <w:t xml:space="preserve"> </w:t>
      </w:r>
      <w:r w:rsidRPr="008F592E">
        <w:rPr>
          <w:rFonts w:asciiTheme="minorHAnsi" w:hAnsiTheme="minorHAnsi" w:cstheme="minorHAnsi"/>
          <w:color w:val="auto"/>
          <w:sz w:val="20"/>
          <w:szCs w:val="20"/>
        </w:rPr>
        <w:t xml:space="preserve">000 Zadar, mag.ing. pomorskog menadžmenta, OIB:76078057482,  biraju se za članove Nadzornog odbora Tankerska Next Generation d.d.  </w:t>
      </w:r>
    </w:p>
    <w:p w:rsidR="000B2EED" w:rsidRPr="008F592E" w:rsidRDefault="00725183" w:rsidP="00413DDB">
      <w:pPr>
        <w:pStyle w:val="Default"/>
        <w:numPr>
          <w:ilvl w:val="0"/>
          <w:numId w:val="17"/>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Članovi Nadzornog odbora biraju se na mandatno razdoblje od četiri godine, koje počinje </w:t>
      </w:r>
      <w:r w:rsidR="00F17C0C" w:rsidRPr="008F592E">
        <w:rPr>
          <w:rFonts w:asciiTheme="minorHAnsi" w:hAnsiTheme="minorHAnsi" w:cstheme="minorHAnsi"/>
          <w:color w:val="auto"/>
          <w:sz w:val="20"/>
          <w:szCs w:val="20"/>
        </w:rPr>
        <w:t>2</w:t>
      </w:r>
      <w:r w:rsidR="00EC76C6" w:rsidRPr="008F592E">
        <w:rPr>
          <w:rFonts w:asciiTheme="minorHAnsi" w:hAnsiTheme="minorHAnsi" w:cstheme="minorHAnsi"/>
          <w:color w:val="auto"/>
          <w:sz w:val="20"/>
          <w:szCs w:val="20"/>
        </w:rPr>
        <w:t>1</w:t>
      </w:r>
      <w:r w:rsidR="00F17C0C" w:rsidRPr="008F592E">
        <w:rPr>
          <w:rFonts w:asciiTheme="minorHAnsi" w:hAnsiTheme="minorHAnsi" w:cstheme="minorHAnsi"/>
          <w:color w:val="auto"/>
          <w:sz w:val="20"/>
          <w:szCs w:val="20"/>
        </w:rPr>
        <w:t>. kolovoza 2019. godine</w:t>
      </w:r>
      <w:r w:rsidRPr="008F592E">
        <w:rPr>
          <w:rFonts w:asciiTheme="minorHAnsi" w:hAnsiTheme="minorHAnsi" w:cstheme="minorHAnsi"/>
          <w:color w:val="auto"/>
          <w:sz w:val="20"/>
          <w:szCs w:val="20"/>
        </w:rPr>
        <w:t>.</w:t>
      </w:r>
    </w:p>
    <w:p w:rsidR="00725183" w:rsidRPr="00547C79" w:rsidRDefault="00725183" w:rsidP="00725183">
      <w:pPr>
        <w:pStyle w:val="Default"/>
        <w:numPr>
          <w:ilvl w:val="0"/>
          <w:numId w:val="17"/>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Ova odluka s</w:t>
      </w:r>
      <w:r w:rsidR="002C7496" w:rsidRPr="008F592E">
        <w:rPr>
          <w:rFonts w:asciiTheme="minorHAnsi" w:hAnsiTheme="minorHAnsi" w:cstheme="minorHAnsi"/>
          <w:color w:val="auto"/>
          <w:sz w:val="20"/>
          <w:szCs w:val="20"/>
        </w:rPr>
        <w:t>tupa na snagu s danom donošenja.</w:t>
      </w:r>
    </w:p>
    <w:p w:rsidR="001916C8" w:rsidRPr="008F592E" w:rsidRDefault="001916C8" w:rsidP="00725183">
      <w:pPr>
        <w:pStyle w:val="Default"/>
        <w:rPr>
          <w:rFonts w:asciiTheme="minorHAnsi" w:hAnsiTheme="minorHAnsi" w:cstheme="minorHAnsi"/>
          <w:b/>
          <w:color w:val="auto"/>
          <w:sz w:val="20"/>
          <w:szCs w:val="20"/>
        </w:rPr>
      </w:pPr>
    </w:p>
    <w:p w:rsidR="00725183" w:rsidRPr="008F592E" w:rsidRDefault="00725183" w:rsidP="00725183">
      <w:pPr>
        <w:pStyle w:val="Default"/>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Ad </w:t>
      </w:r>
      <w:r w:rsidR="00F17C0C" w:rsidRPr="008F592E">
        <w:rPr>
          <w:rFonts w:asciiTheme="minorHAnsi" w:hAnsiTheme="minorHAnsi" w:cstheme="minorHAnsi"/>
          <w:b/>
          <w:color w:val="auto"/>
          <w:sz w:val="20"/>
          <w:szCs w:val="20"/>
        </w:rPr>
        <w:t>7</w:t>
      </w:r>
      <w:r w:rsidRPr="008F592E">
        <w:rPr>
          <w:rFonts w:asciiTheme="minorHAnsi" w:hAnsiTheme="minorHAnsi" w:cstheme="minorHAnsi"/>
          <w:b/>
          <w:color w:val="auto"/>
          <w:sz w:val="20"/>
          <w:szCs w:val="20"/>
        </w:rPr>
        <w:t>. Nadzorni odbor Društva predlaž</w:t>
      </w:r>
      <w:r w:rsidR="005816B0" w:rsidRPr="008F592E">
        <w:rPr>
          <w:rFonts w:asciiTheme="minorHAnsi" w:hAnsiTheme="minorHAnsi" w:cstheme="minorHAnsi"/>
          <w:b/>
          <w:color w:val="auto"/>
          <w:sz w:val="20"/>
          <w:szCs w:val="20"/>
        </w:rPr>
        <w:t>e</w:t>
      </w:r>
      <w:r w:rsidRPr="008F592E">
        <w:rPr>
          <w:rFonts w:asciiTheme="minorHAnsi" w:hAnsiTheme="minorHAnsi" w:cstheme="minorHAnsi"/>
          <w:b/>
          <w:color w:val="auto"/>
          <w:sz w:val="20"/>
          <w:szCs w:val="20"/>
        </w:rPr>
        <w:t xml:space="preserve"> Glavnoj skupštini donošenje sljedeće odluke: </w:t>
      </w:r>
    </w:p>
    <w:p w:rsidR="00725183" w:rsidRPr="008F592E" w:rsidRDefault="00725183" w:rsidP="00725183">
      <w:pPr>
        <w:rPr>
          <w:rFonts w:asciiTheme="minorHAnsi" w:hAnsiTheme="minorHAnsi" w:cstheme="minorHAnsi"/>
          <w:sz w:val="20"/>
          <w:lang w:val="hr-HR"/>
        </w:rPr>
      </w:pPr>
    </w:p>
    <w:p w:rsidR="00725183" w:rsidRPr="008F592E" w:rsidRDefault="00725183" w:rsidP="00EB763D">
      <w:pPr>
        <w:rPr>
          <w:rFonts w:asciiTheme="minorHAnsi" w:hAnsiTheme="minorHAnsi" w:cstheme="minorHAnsi"/>
          <w:sz w:val="20"/>
          <w:lang w:val="hr-HR"/>
        </w:rPr>
      </w:pPr>
      <w:r w:rsidRPr="008F592E">
        <w:rPr>
          <w:rFonts w:asciiTheme="minorHAnsi" w:hAnsiTheme="minorHAnsi" w:cstheme="minorHAnsi"/>
          <w:sz w:val="20"/>
          <w:lang w:val="hr-HR"/>
        </w:rPr>
        <w:t>„Društ</w:t>
      </w:r>
      <w:r w:rsidR="00315EAF" w:rsidRPr="008F592E">
        <w:rPr>
          <w:rFonts w:asciiTheme="minorHAnsi" w:hAnsiTheme="minorHAnsi" w:cstheme="minorHAnsi"/>
          <w:sz w:val="20"/>
          <w:lang w:val="hr-HR"/>
        </w:rPr>
        <w:t xml:space="preserve">vo Deloitte d.o.o., </w:t>
      </w:r>
      <w:r w:rsidRPr="008F592E">
        <w:rPr>
          <w:rFonts w:asciiTheme="minorHAnsi" w:hAnsiTheme="minorHAnsi" w:cstheme="minorHAnsi"/>
          <w:sz w:val="20"/>
          <w:lang w:val="hr-HR"/>
        </w:rPr>
        <w:t xml:space="preserve"> Radnička cesta 80, 10 000 Zagreb,</w:t>
      </w:r>
      <w:r w:rsidR="002E1DA6" w:rsidRPr="008F592E">
        <w:rPr>
          <w:rFonts w:asciiTheme="minorHAnsi" w:hAnsiTheme="minorHAnsi" w:cstheme="minorHAnsi"/>
          <w:sz w:val="20"/>
          <w:lang w:val="hr-HR"/>
        </w:rPr>
        <w:t xml:space="preserve"> OIB:11686457780 </w:t>
      </w:r>
      <w:r w:rsidRPr="008F592E">
        <w:rPr>
          <w:rFonts w:asciiTheme="minorHAnsi" w:hAnsiTheme="minorHAnsi" w:cstheme="minorHAnsi"/>
          <w:sz w:val="20"/>
          <w:lang w:val="hr-HR"/>
        </w:rPr>
        <w:t xml:space="preserve"> imenuje se revizorom </w:t>
      </w:r>
      <w:r w:rsidR="00F17C0C" w:rsidRPr="008F592E">
        <w:rPr>
          <w:rFonts w:asciiTheme="minorHAnsi" w:hAnsiTheme="minorHAnsi" w:cstheme="minorHAnsi"/>
          <w:sz w:val="20"/>
          <w:lang w:val="hr-HR"/>
        </w:rPr>
        <w:t>Društva za  poslovnu 2019</w:t>
      </w:r>
      <w:r w:rsidRPr="008F592E">
        <w:rPr>
          <w:rFonts w:asciiTheme="minorHAnsi" w:hAnsiTheme="minorHAnsi" w:cstheme="minorHAnsi"/>
          <w:sz w:val="20"/>
          <w:lang w:val="hr-HR"/>
        </w:rPr>
        <w:t>.</w:t>
      </w:r>
      <w:r w:rsidR="00F17C0C" w:rsidRPr="008F592E">
        <w:rPr>
          <w:rFonts w:asciiTheme="minorHAnsi" w:hAnsiTheme="minorHAnsi" w:cstheme="minorHAnsi"/>
          <w:sz w:val="20"/>
          <w:lang w:val="hr-HR"/>
        </w:rPr>
        <w:t xml:space="preserve"> godinu.</w:t>
      </w:r>
      <w:r w:rsidRPr="008F592E">
        <w:rPr>
          <w:rFonts w:asciiTheme="minorHAnsi" w:hAnsiTheme="minorHAnsi" w:cstheme="minorHAnsi"/>
          <w:sz w:val="20"/>
          <w:lang w:val="hr-HR"/>
        </w:rPr>
        <w:t>“</w:t>
      </w:r>
    </w:p>
    <w:p w:rsidR="00F17C0C" w:rsidRPr="008F592E" w:rsidRDefault="00F17C0C" w:rsidP="00EB763D">
      <w:pPr>
        <w:rPr>
          <w:rFonts w:asciiTheme="minorHAnsi" w:hAnsiTheme="minorHAnsi" w:cstheme="minorHAnsi"/>
          <w:sz w:val="20"/>
          <w:lang w:val="hr-HR"/>
        </w:rPr>
      </w:pPr>
    </w:p>
    <w:p w:rsidR="00F17C0C" w:rsidRPr="008F592E" w:rsidRDefault="00F17C0C" w:rsidP="00EB763D">
      <w:pPr>
        <w:rPr>
          <w:rFonts w:asciiTheme="minorHAnsi" w:hAnsiTheme="minorHAnsi" w:cstheme="minorHAnsi"/>
          <w:sz w:val="20"/>
          <w:lang w:val="hr-HR"/>
        </w:rPr>
      </w:pPr>
      <w:r w:rsidRPr="008F592E">
        <w:rPr>
          <w:rFonts w:asciiTheme="minorHAnsi" w:hAnsiTheme="minorHAnsi" w:cstheme="minorHAnsi"/>
          <w:b/>
          <w:sz w:val="20"/>
          <w:lang w:val="hr-HR"/>
        </w:rPr>
        <w:t>Ad 8. Uprava i Nadzorni odbor Društva predlažu Glavnoj skupštini donošenje sljedeće odluke:</w:t>
      </w:r>
    </w:p>
    <w:p w:rsidR="00F17C0C" w:rsidRPr="008F592E" w:rsidRDefault="00F17C0C" w:rsidP="00EB763D">
      <w:pPr>
        <w:rPr>
          <w:rFonts w:asciiTheme="minorHAnsi" w:hAnsiTheme="minorHAnsi" w:cstheme="minorHAnsi"/>
          <w:sz w:val="20"/>
          <w:lang w:val="hr-HR"/>
        </w:rPr>
      </w:pPr>
    </w:p>
    <w:p w:rsidR="00F17C0C" w:rsidRPr="00547C79" w:rsidRDefault="00F17C0C" w:rsidP="00EB763D">
      <w:pPr>
        <w:rPr>
          <w:rFonts w:asciiTheme="minorHAnsi" w:hAnsiTheme="minorHAnsi" w:cstheme="minorHAnsi"/>
          <w:sz w:val="20"/>
          <w:lang w:val="hr-HR"/>
        </w:rPr>
      </w:pPr>
      <w:r w:rsidRPr="008F592E">
        <w:rPr>
          <w:rFonts w:asciiTheme="minorHAnsi" w:hAnsiTheme="minorHAnsi" w:cstheme="minorHAnsi"/>
          <w:sz w:val="20"/>
          <w:lang w:val="hr-HR"/>
        </w:rPr>
        <w:t xml:space="preserve">„Odluka o imenovanju članova Revizijskog odbora </w:t>
      </w:r>
    </w:p>
    <w:p w:rsidR="00F17C0C" w:rsidRPr="008F592E" w:rsidRDefault="00F17C0C" w:rsidP="00EB763D">
      <w:pPr>
        <w:rPr>
          <w:rFonts w:asciiTheme="minorHAnsi" w:hAnsiTheme="minorHAnsi" w:cstheme="minorHAnsi"/>
          <w:sz w:val="20"/>
          <w:lang w:val="hr-HR"/>
        </w:rPr>
      </w:pPr>
    </w:p>
    <w:p w:rsidR="00F17C0C" w:rsidRPr="00413DDB" w:rsidRDefault="00F17C0C" w:rsidP="00413DDB">
      <w:pPr>
        <w:pStyle w:val="ListParagraph"/>
        <w:numPr>
          <w:ilvl w:val="0"/>
          <w:numId w:val="18"/>
        </w:numPr>
        <w:rPr>
          <w:rFonts w:asciiTheme="minorHAnsi" w:hAnsiTheme="minorHAnsi" w:cstheme="minorHAnsi"/>
          <w:sz w:val="20"/>
          <w:lang w:val="hr-HR"/>
        </w:rPr>
      </w:pPr>
      <w:r w:rsidRPr="00413DDB">
        <w:rPr>
          <w:rFonts w:asciiTheme="minorHAnsi" w:hAnsiTheme="minorHAnsi" w:cstheme="minorHAnsi"/>
          <w:sz w:val="20"/>
          <w:lang w:val="hr-HR"/>
        </w:rPr>
        <w:t>Za članove Revizorskog odbora imenuju se gospodin Sergej Dolezil i gospodin Genarij Sutlović kao nezavisni članovi, uz p</w:t>
      </w:r>
      <w:r w:rsidR="00185DFF" w:rsidRPr="00413DDB">
        <w:rPr>
          <w:rFonts w:asciiTheme="minorHAnsi" w:hAnsiTheme="minorHAnsi" w:cstheme="minorHAnsi"/>
          <w:sz w:val="20"/>
          <w:lang w:val="hr-HR"/>
        </w:rPr>
        <w:t>rethodno imenovanog člana Revizij</w:t>
      </w:r>
      <w:r w:rsidRPr="00413DDB">
        <w:rPr>
          <w:rFonts w:asciiTheme="minorHAnsi" w:hAnsiTheme="minorHAnsi" w:cstheme="minorHAnsi"/>
          <w:sz w:val="20"/>
          <w:lang w:val="hr-HR"/>
        </w:rPr>
        <w:t>skog odbora koji je ujedno i član Nadzornog odbora gospodina Marija Pavića.</w:t>
      </w:r>
    </w:p>
    <w:p w:rsidR="00F17C0C" w:rsidRPr="008F592E" w:rsidRDefault="00F17C0C" w:rsidP="00EB763D">
      <w:pPr>
        <w:rPr>
          <w:rFonts w:asciiTheme="minorHAnsi" w:hAnsiTheme="minorHAnsi" w:cstheme="minorHAnsi"/>
          <w:sz w:val="20"/>
          <w:lang w:val="hr-HR"/>
        </w:rPr>
      </w:pPr>
    </w:p>
    <w:p w:rsidR="00F17C0C" w:rsidRPr="00413DDB" w:rsidRDefault="00F17C0C" w:rsidP="00413DDB">
      <w:pPr>
        <w:pStyle w:val="ListParagraph"/>
        <w:numPr>
          <w:ilvl w:val="0"/>
          <w:numId w:val="18"/>
        </w:numPr>
        <w:rPr>
          <w:rFonts w:asciiTheme="minorHAnsi" w:hAnsiTheme="minorHAnsi" w:cstheme="minorHAnsi"/>
          <w:sz w:val="20"/>
          <w:lang w:val="hr-HR"/>
        </w:rPr>
      </w:pPr>
      <w:r w:rsidRPr="00413DDB">
        <w:rPr>
          <w:rFonts w:asciiTheme="minorHAnsi" w:hAnsiTheme="minorHAnsi" w:cstheme="minorHAnsi"/>
          <w:sz w:val="20"/>
          <w:lang w:val="hr-HR"/>
        </w:rPr>
        <w:t>Članovi Revizijskog odbora imenuju se na mandat koji traje do 21.kolovoza 2020. godine.</w:t>
      </w:r>
      <w:r w:rsidR="00185DFF" w:rsidRPr="00413DDB">
        <w:rPr>
          <w:rFonts w:asciiTheme="minorHAnsi" w:hAnsiTheme="minorHAnsi" w:cstheme="minorHAnsi"/>
          <w:sz w:val="20"/>
          <w:lang w:val="hr-HR"/>
        </w:rPr>
        <w:t xml:space="preserve"> </w:t>
      </w:r>
    </w:p>
    <w:p w:rsidR="00F17C0C" w:rsidRPr="008F592E" w:rsidRDefault="00F17C0C" w:rsidP="00EB763D">
      <w:pPr>
        <w:rPr>
          <w:rFonts w:asciiTheme="minorHAnsi" w:hAnsiTheme="minorHAnsi" w:cstheme="minorHAnsi"/>
          <w:sz w:val="20"/>
          <w:lang w:val="hr-HR"/>
        </w:rPr>
      </w:pPr>
    </w:p>
    <w:p w:rsidR="00F17C0C" w:rsidRPr="00413DDB" w:rsidRDefault="00F17C0C" w:rsidP="00413DDB">
      <w:pPr>
        <w:pStyle w:val="ListParagraph"/>
        <w:numPr>
          <w:ilvl w:val="0"/>
          <w:numId w:val="18"/>
        </w:numPr>
        <w:rPr>
          <w:rFonts w:asciiTheme="minorHAnsi" w:hAnsiTheme="minorHAnsi" w:cstheme="minorHAnsi"/>
          <w:sz w:val="20"/>
          <w:lang w:val="hr-HR"/>
        </w:rPr>
      </w:pPr>
      <w:r w:rsidRPr="00413DDB">
        <w:rPr>
          <w:rFonts w:asciiTheme="minorHAnsi" w:hAnsiTheme="minorHAnsi" w:cstheme="minorHAnsi"/>
          <w:sz w:val="20"/>
          <w:lang w:val="hr-HR"/>
        </w:rPr>
        <w:t xml:space="preserve">Ova Odluka  stupa na snagu i </w:t>
      </w:r>
      <w:r w:rsidR="00805FA2">
        <w:rPr>
          <w:rFonts w:asciiTheme="minorHAnsi" w:hAnsiTheme="minorHAnsi" w:cstheme="minorHAnsi"/>
          <w:sz w:val="20"/>
          <w:lang w:val="hr-HR"/>
        </w:rPr>
        <w:t>primjenjuje se danom donošenja.''</w:t>
      </w:r>
    </w:p>
    <w:p w:rsidR="00725183" w:rsidRPr="008F592E" w:rsidRDefault="00725183" w:rsidP="00725183">
      <w:pPr>
        <w:rPr>
          <w:rFonts w:asciiTheme="minorHAnsi" w:hAnsiTheme="minorHAnsi" w:cstheme="minorHAnsi"/>
          <w:sz w:val="20"/>
          <w:lang w:val="hr-HR"/>
        </w:rPr>
      </w:pP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E3ADF" w:rsidP="00725183">
      <w:pPr>
        <w:pStyle w:val="Default"/>
        <w:pBdr>
          <w:bottom w:val="single" w:sz="6" w:space="1" w:color="auto"/>
        </w:pBdr>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 </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Obrazloženje prijedloga odluka Glavne skupštine: </w:t>
      </w:r>
    </w:p>
    <w:p w:rsidR="0041343A" w:rsidRPr="008F592E" w:rsidRDefault="0041343A" w:rsidP="00725183">
      <w:pPr>
        <w:pStyle w:val="Default"/>
        <w:jc w:val="both"/>
        <w:rPr>
          <w:rFonts w:asciiTheme="minorHAnsi" w:hAnsiTheme="minorHAnsi" w:cstheme="minorHAnsi"/>
          <w:b/>
          <w:color w:val="auto"/>
          <w:sz w:val="20"/>
          <w:szCs w:val="20"/>
        </w:rPr>
      </w:pPr>
    </w:p>
    <w:p w:rsidR="00725183" w:rsidRPr="008F592E" w:rsidRDefault="00725183" w:rsidP="00725183">
      <w:pPr>
        <w:pStyle w:val="Default"/>
        <w:jc w:val="both"/>
        <w:rPr>
          <w:rFonts w:asciiTheme="minorHAnsi" w:hAnsiTheme="minorHAnsi" w:cstheme="minorHAnsi"/>
          <w:color w:val="auto"/>
          <w:sz w:val="20"/>
          <w:szCs w:val="20"/>
        </w:rPr>
      </w:pPr>
      <w:r w:rsidRPr="008F592E">
        <w:rPr>
          <w:rFonts w:asciiTheme="minorHAnsi" w:hAnsiTheme="minorHAnsi" w:cstheme="minorHAnsi"/>
          <w:b/>
          <w:color w:val="auto"/>
          <w:sz w:val="20"/>
          <w:szCs w:val="20"/>
        </w:rPr>
        <w:t>Ad 2.</w:t>
      </w:r>
      <w:r w:rsidRPr="008F592E">
        <w:rPr>
          <w:rFonts w:asciiTheme="minorHAnsi" w:hAnsiTheme="minorHAnsi" w:cstheme="minorHAnsi"/>
          <w:color w:val="auto"/>
          <w:sz w:val="20"/>
          <w:szCs w:val="20"/>
        </w:rPr>
        <w:t xml:space="preserve"> Obrazloženje uz  Godišnja fina</w:t>
      </w:r>
      <w:r w:rsidR="00474F9C" w:rsidRPr="008F592E">
        <w:rPr>
          <w:rFonts w:asciiTheme="minorHAnsi" w:hAnsiTheme="minorHAnsi" w:cstheme="minorHAnsi"/>
          <w:color w:val="auto"/>
          <w:sz w:val="20"/>
          <w:szCs w:val="20"/>
        </w:rPr>
        <w:t>ncijska izvješća Društva za 2018</w:t>
      </w:r>
      <w:r w:rsidRPr="008F592E">
        <w:rPr>
          <w:rFonts w:asciiTheme="minorHAnsi" w:hAnsiTheme="minorHAnsi" w:cstheme="minorHAnsi"/>
          <w:color w:val="auto"/>
          <w:sz w:val="20"/>
          <w:szCs w:val="20"/>
        </w:rPr>
        <w:t>. godinu, Godišnje izvješće o stanju i poslovanju</w:t>
      </w:r>
      <w:r w:rsidR="00185DFF" w:rsidRPr="008F592E">
        <w:rPr>
          <w:rFonts w:asciiTheme="minorHAnsi" w:hAnsiTheme="minorHAnsi" w:cstheme="minorHAnsi"/>
          <w:color w:val="auto"/>
          <w:sz w:val="20"/>
          <w:szCs w:val="20"/>
        </w:rPr>
        <w:t xml:space="preserve"> Društva za poslovnu godinu 2018</w:t>
      </w:r>
      <w:r w:rsidRPr="008F592E">
        <w:rPr>
          <w:rFonts w:asciiTheme="minorHAnsi" w:hAnsiTheme="minorHAnsi" w:cstheme="minorHAnsi"/>
          <w:color w:val="auto"/>
          <w:sz w:val="20"/>
          <w:szCs w:val="20"/>
        </w:rPr>
        <w:t>., te Izvješće Nadzornog odbora o obavljenom nadzoru vođenja poslova</w:t>
      </w:r>
      <w:r w:rsidR="00185DFF" w:rsidRPr="008F592E">
        <w:rPr>
          <w:rFonts w:asciiTheme="minorHAnsi" w:hAnsiTheme="minorHAnsi" w:cstheme="minorHAnsi"/>
          <w:color w:val="auto"/>
          <w:sz w:val="20"/>
          <w:szCs w:val="20"/>
        </w:rPr>
        <w:t xml:space="preserve"> Društva u poslovnoj godini 2018</w:t>
      </w:r>
      <w:r w:rsidRPr="008F592E">
        <w:rPr>
          <w:rFonts w:asciiTheme="minorHAnsi" w:hAnsiTheme="minorHAnsi" w:cstheme="minorHAnsi"/>
          <w:color w:val="auto"/>
          <w:sz w:val="20"/>
          <w:szCs w:val="20"/>
        </w:rPr>
        <w:t xml:space="preserve">. </w:t>
      </w:r>
    </w:p>
    <w:p w:rsidR="00725183" w:rsidRPr="008F592E" w:rsidRDefault="00725183" w:rsidP="00725183">
      <w:pPr>
        <w:pStyle w:val="Default"/>
        <w:jc w:val="both"/>
        <w:rPr>
          <w:rFonts w:asciiTheme="minorHAnsi" w:hAnsiTheme="minorHAnsi" w:cstheme="minorHAnsi"/>
          <w:color w:val="auto"/>
          <w:sz w:val="20"/>
          <w:szCs w:val="20"/>
        </w:rPr>
      </w:pPr>
    </w:p>
    <w:p w:rsidR="00725183" w:rsidRPr="008F592E" w:rsidRDefault="00725183" w:rsidP="00725183">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Sukladno obvezi iz članka 280.a stavka 1. toč. 2. Zakona o trgovačkim društvima Društvo obavještava dioničare da su temeljem članka 300.d Zakona o trgovačkim društvima Uprava i Nadzorni odbor utvrdili godišnja financijska izvješća</w:t>
      </w:r>
      <w:r w:rsidR="00185DFF" w:rsidRPr="008F592E">
        <w:rPr>
          <w:rFonts w:asciiTheme="minorHAnsi" w:hAnsiTheme="minorHAnsi" w:cstheme="minorHAnsi"/>
          <w:color w:val="auto"/>
          <w:sz w:val="20"/>
          <w:szCs w:val="20"/>
        </w:rPr>
        <w:t xml:space="preserve"> Društva za poslovnu godinu 2018</w:t>
      </w:r>
      <w:r w:rsidRPr="008F592E">
        <w:rPr>
          <w:rFonts w:asciiTheme="minorHAnsi" w:hAnsiTheme="minorHAnsi" w:cstheme="minorHAnsi"/>
          <w:color w:val="auto"/>
          <w:sz w:val="20"/>
          <w:szCs w:val="20"/>
        </w:rPr>
        <w:t>., te Glavna skupština o istima ne donosi odluku. Navedena financijska izvješća će se predočiti Glavnoj skupštini Društva zajedno s Godišnjim izvješćem Uprave</w:t>
      </w:r>
      <w:r w:rsidR="002161DB" w:rsidRPr="008F592E">
        <w:rPr>
          <w:rFonts w:asciiTheme="minorHAnsi" w:hAnsiTheme="minorHAnsi" w:cstheme="minorHAnsi"/>
          <w:color w:val="auto"/>
          <w:sz w:val="20"/>
          <w:szCs w:val="20"/>
        </w:rPr>
        <w:t xml:space="preserve"> o stanju i poslovanju Društva </w:t>
      </w:r>
      <w:r w:rsidR="00185DFF" w:rsidRPr="008F592E">
        <w:rPr>
          <w:rFonts w:asciiTheme="minorHAnsi" w:hAnsiTheme="minorHAnsi" w:cstheme="minorHAnsi"/>
          <w:color w:val="auto"/>
          <w:sz w:val="20"/>
          <w:szCs w:val="20"/>
        </w:rPr>
        <w:t xml:space="preserve"> za poslovnu godinu 2018</w:t>
      </w:r>
      <w:r w:rsidRPr="008F592E">
        <w:rPr>
          <w:rFonts w:asciiTheme="minorHAnsi" w:hAnsiTheme="minorHAnsi" w:cstheme="minorHAnsi"/>
          <w:color w:val="auto"/>
          <w:sz w:val="20"/>
          <w:szCs w:val="20"/>
        </w:rPr>
        <w:t>., te Izvješćem Nadzornog odbora o obavljenom nadzoru vođenja poslova</w:t>
      </w:r>
      <w:r w:rsidR="00185DFF" w:rsidRPr="008F592E">
        <w:rPr>
          <w:rFonts w:asciiTheme="minorHAnsi" w:hAnsiTheme="minorHAnsi" w:cstheme="minorHAnsi"/>
          <w:color w:val="auto"/>
          <w:sz w:val="20"/>
          <w:szCs w:val="20"/>
        </w:rPr>
        <w:t xml:space="preserve"> Društva u poslovnoj godini 2018</w:t>
      </w:r>
      <w:r w:rsidRPr="008F592E">
        <w:rPr>
          <w:rFonts w:asciiTheme="minorHAnsi" w:hAnsiTheme="minorHAnsi" w:cstheme="minorHAnsi"/>
          <w:color w:val="auto"/>
          <w:sz w:val="20"/>
          <w:szCs w:val="20"/>
        </w:rPr>
        <w:t xml:space="preserve">. </w:t>
      </w:r>
    </w:p>
    <w:p w:rsidR="00725183" w:rsidRDefault="00725183" w:rsidP="00725183">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Glavna skupština pod ovom točkom dnevnog reda ne donosi nikakvu odluku. </w:t>
      </w:r>
    </w:p>
    <w:p w:rsidR="00547C79" w:rsidRDefault="00547C79" w:rsidP="00725183">
      <w:pPr>
        <w:pStyle w:val="Default"/>
        <w:jc w:val="both"/>
        <w:rPr>
          <w:rFonts w:asciiTheme="minorHAnsi" w:hAnsiTheme="minorHAnsi" w:cstheme="minorHAnsi"/>
          <w:color w:val="auto"/>
          <w:sz w:val="20"/>
          <w:szCs w:val="20"/>
        </w:rPr>
      </w:pPr>
    </w:p>
    <w:p w:rsidR="00547C79" w:rsidRPr="008F592E" w:rsidRDefault="00547C79" w:rsidP="00725183">
      <w:pPr>
        <w:pStyle w:val="Default"/>
        <w:jc w:val="both"/>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color w:val="auto"/>
          <w:sz w:val="20"/>
          <w:szCs w:val="20"/>
        </w:rPr>
      </w:pPr>
    </w:p>
    <w:p w:rsidR="00547C79" w:rsidRDefault="00547C79" w:rsidP="00725183">
      <w:pPr>
        <w:pStyle w:val="Default"/>
        <w:rPr>
          <w:rFonts w:asciiTheme="minorHAnsi" w:hAnsiTheme="minorHAnsi" w:cstheme="minorHAnsi"/>
          <w:b/>
          <w:color w:val="auto"/>
          <w:sz w:val="20"/>
          <w:szCs w:val="20"/>
        </w:rPr>
      </w:pPr>
    </w:p>
    <w:p w:rsidR="00547C79" w:rsidRDefault="00547C79" w:rsidP="00725183">
      <w:pPr>
        <w:pStyle w:val="Default"/>
        <w:rPr>
          <w:rFonts w:asciiTheme="minorHAnsi" w:hAnsiTheme="minorHAnsi" w:cstheme="minorHAnsi"/>
          <w:b/>
          <w:color w:val="auto"/>
          <w:sz w:val="20"/>
          <w:szCs w:val="20"/>
        </w:rPr>
      </w:pPr>
    </w:p>
    <w:p w:rsidR="00547C79" w:rsidRDefault="00547C79" w:rsidP="00725183">
      <w:pPr>
        <w:pStyle w:val="Default"/>
        <w:rPr>
          <w:rFonts w:asciiTheme="minorHAnsi" w:hAnsiTheme="minorHAnsi" w:cstheme="minorHAnsi"/>
          <w:b/>
          <w:color w:val="auto"/>
          <w:sz w:val="20"/>
          <w:szCs w:val="20"/>
        </w:rPr>
      </w:pPr>
    </w:p>
    <w:p w:rsidR="00725183" w:rsidRPr="008F592E" w:rsidRDefault="00725183" w:rsidP="00725183">
      <w:pPr>
        <w:pStyle w:val="Default"/>
        <w:rPr>
          <w:rFonts w:asciiTheme="minorHAnsi" w:hAnsiTheme="minorHAnsi" w:cstheme="minorHAnsi"/>
          <w:color w:val="auto"/>
          <w:sz w:val="20"/>
          <w:szCs w:val="20"/>
        </w:rPr>
      </w:pPr>
      <w:r w:rsidRPr="008F592E">
        <w:rPr>
          <w:rFonts w:asciiTheme="minorHAnsi" w:hAnsiTheme="minorHAnsi" w:cstheme="minorHAnsi"/>
          <w:b/>
          <w:color w:val="auto"/>
          <w:sz w:val="20"/>
          <w:szCs w:val="20"/>
        </w:rPr>
        <w:t xml:space="preserve">Ad 3. </w:t>
      </w:r>
      <w:r w:rsidRPr="008F592E">
        <w:rPr>
          <w:rFonts w:asciiTheme="minorHAnsi" w:hAnsiTheme="minorHAnsi" w:cstheme="minorHAnsi"/>
          <w:color w:val="auto"/>
          <w:sz w:val="20"/>
          <w:szCs w:val="20"/>
        </w:rPr>
        <w:t xml:space="preserve">Obrazloženje uz prijedlog odluke o upotrebi dobiti </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Uprava i Nadzorni odbor predlažu Glavnoj skupštini donošenje odluke</w:t>
      </w:r>
      <w:r w:rsidR="00185DFF" w:rsidRPr="008F592E">
        <w:rPr>
          <w:rFonts w:asciiTheme="minorHAnsi" w:hAnsiTheme="minorHAnsi" w:cstheme="minorHAnsi"/>
          <w:color w:val="auto"/>
          <w:sz w:val="20"/>
          <w:szCs w:val="20"/>
        </w:rPr>
        <w:t xml:space="preserve"> kojom će se neto dobiti iz 2018</w:t>
      </w:r>
      <w:r w:rsidRPr="008F592E">
        <w:rPr>
          <w:rFonts w:asciiTheme="minorHAnsi" w:hAnsiTheme="minorHAnsi" w:cstheme="minorHAnsi"/>
          <w:color w:val="auto"/>
          <w:sz w:val="20"/>
          <w:szCs w:val="20"/>
        </w:rPr>
        <w:t xml:space="preserve">. godine, u ukupnom iznosu od </w:t>
      </w:r>
      <w:r w:rsidR="00185DFF" w:rsidRPr="008F592E">
        <w:rPr>
          <w:rFonts w:asciiTheme="minorHAnsi" w:hAnsiTheme="minorHAnsi" w:cstheme="minorHAnsi"/>
          <w:color w:val="auto"/>
          <w:sz w:val="20"/>
          <w:szCs w:val="20"/>
        </w:rPr>
        <w:t xml:space="preserve">6.284.497,84 </w:t>
      </w:r>
      <w:r w:rsidRPr="008F592E">
        <w:rPr>
          <w:rFonts w:asciiTheme="minorHAnsi" w:hAnsiTheme="minorHAnsi" w:cstheme="minorHAnsi"/>
          <w:color w:val="auto"/>
          <w:sz w:val="20"/>
          <w:szCs w:val="20"/>
        </w:rPr>
        <w:t>kuna raspodijeliti u zadržanu dobit</w:t>
      </w:r>
      <w:r w:rsidR="00185DFF" w:rsidRPr="008F592E">
        <w:rPr>
          <w:rFonts w:asciiTheme="minorHAnsi" w:hAnsiTheme="minorHAnsi" w:cstheme="minorHAnsi"/>
          <w:color w:val="auto"/>
          <w:sz w:val="20"/>
          <w:szCs w:val="20"/>
        </w:rPr>
        <w:t xml:space="preserve"> i zakonske rezerve</w:t>
      </w:r>
      <w:r w:rsidRPr="008F592E">
        <w:rPr>
          <w:rFonts w:asciiTheme="minorHAnsi" w:hAnsiTheme="minorHAnsi" w:cstheme="minorHAnsi"/>
          <w:color w:val="auto"/>
          <w:sz w:val="20"/>
          <w:szCs w:val="20"/>
        </w:rPr>
        <w:t xml:space="preserve">. </w:t>
      </w:r>
    </w:p>
    <w:p w:rsidR="00413DDB" w:rsidRDefault="00413DDB" w:rsidP="00D2423B">
      <w:pPr>
        <w:pStyle w:val="Default"/>
        <w:jc w:val="both"/>
        <w:rPr>
          <w:rFonts w:asciiTheme="minorHAnsi" w:hAnsiTheme="minorHAnsi" w:cstheme="minorHAnsi"/>
          <w:color w:val="auto"/>
          <w:sz w:val="20"/>
          <w:szCs w:val="20"/>
        </w:rPr>
      </w:pPr>
    </w:p>
    <w:p w:rsidR="00D2423B" w:rsidRPr="008F592E" w:rsidRDefault="00D2423B" w:rsidP="00D2423B">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Uprava postavlja odgovarajući okvir za upravljanje rizikom likvidnosti s ciljem upravljanja kratkoročnim, srednjoročnim i dugoročnim zahtjevima financiranja i likvidnosti uz rizik refinanciranja odnosno kamatni rizik koji proizlazi iz dugoročnih kredita sa varijabilnom kamatnom stopom.</w:t>
      </w:r>
    </w:p>
    <w:p w:rsidR="00D2423B" w:rsidRPr="008F592E" w:rsidRDefault="00D2423B" w:rsidP="00D2423B">
      <w:pPr>
        <w:pStyle w:val="Default"/>
        <w:jc w:val="both"/>
        <w:rPr>
          <w:rFonts w:asciiTheme="minorHAnsi" w:hAnsiTheme="minorHAnsi" w:cstheme="minorHAnsi"/>
          <w:color w:val="auto"/>
          <w:sz w:val="20"/>
          <w:szCs w:val="20"/>
        </w:rPr>
      </w:pPr>
    </w:p>
    <w:p w:rsidR="00766CB2" w:rsidRPr="008F592E" w:rsidRDefault="00D2423B" w:rsidP="00D2423B">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U srednjoročnom periodu Društvo očekuju i zahtjevi regulatornog okruženja koji uključuju trošak uređaja za pročišćavanje balastnih voda što možemo svrstati u iznosu od oko 450.000 do 550.000 dolara po brodu (što ne uključuje troš</w:t>
      </w:r>
      <w:r w:rsidR="000602F9" w:rsidRPr="008F592E">
        <w:rPr>
          <w:rFonts w:asciiTheme="minorHAnsi" w:hAnsiTheme="minorHAnsi" w:cstheme="minorHAnsi"/>
          <w:color w:val="auto"/>
          <w:sz w:val="20"/>
          <w:szCs w:val="20"/>
        </w:rPr>
        <w:t xml:space="preserve">ak isporuke i ugradnje). </w:t>
      </w:r>
    </w:p>
    <w:p w:rsidR="00766CB2" w:rsidRPr="008F592E" w:rsidRDefault="00766CB2" w:rsidP="00D2423B">
      <w:pPr>
        <w:pStyle w:val="Default"/>
        <w:jc w:val="both"/>
        <w:rPr>
          <w:rFonts w:asciiTheme="minorHAnsi" w:hAnsiTheme="minorHAnsi" w:cstheme="minorHAnsi"/>
          <w:color w:val="auto"/>
          <w:sz w:val="20"/>
          <w:szCs w:val="20"/>
        </w:rPr>
      </w:pPr>
    </w:p>
    <w:p w:rsidR="00D2423B" w:rsidRPr="008F592E" w:rsidRDefault="000602F9" w:rsidP="00D2423B">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Uprava</w:t>
      </w:r>
      <w:r w:rsidR="00D2423B" w:rsidRPr="008F592E">
        <w:rPr>
          <w:rFonts w:asciiTheme="minorHAnsi" w:hAnsiTheme="minorHAnsi" w:cstheme="minorHAnsi"/>
          <w:color w:val="auto"/>
          <w:sz w:val="20"/>
          <w:szCs w:val="20"/>
        </w:rPr>
        <w:t xml:space="preserve"> kontinuirano prati plan i</w:t>
      </w:r>
      <w:r w:rsidRPr="008F592E">
        <w:rPr>
          <w:rFonts w:asciiTheme="minorHAnsi" w:hAnsiTheme="minorHAnsi" w:cstheme="minorHAnsi"/>
          <w:color w:val="auto"/>
          <w:sz w:val="20"/>
          <w:szCs w:val="20"/>
        </w:rPr>
        <w:t xml:space="preserve"> ostvareni tijek novca međutim Društvo mora biti sprem</w:t>
      </w:r>
      <w:r w:rsidR="00D2423B" w:rsidRPr="008F592E">
        <w:rPr>
          <w:rFonts w:asciiTheme="minorHAnsi" w:hAnsiTheme="minorHAnsi" w:cstheme="minorHAnsi"/>
          <w:color w:val="auto"/>
          <w:sz w:val="20"/>
          <w:szCs w:val="20"/>
        </w:rPr>
        <w:t>n</w:t>
      </w:r>
      <w:r w:rsidRPr="008F592E">
        <w:rPr>
          <w:rFonts w:asciiTheme="minorHAnsi" w:hAnsiTheme="minorHAnsi" w:cstheme="minorHAnsi"/>
          <w:color w:val="auto"/>
          <w:sz w:val="20"/>
          <w:szCs w:val="20"/>
        </w:rPr>
        <w:t>o</w:t>
      </w:r>
      <w:r w:rsidR="00D2423B" w:rsidRPr="008F592E">
        <w:rPr>
          <w:rFonts w:asciiTheme="minorHAnsi" w:hAnsiTheme="minorHAnsi" w:cstheme="minorHAnsi"/>
          <w:color w:val="auto"/>
          <w:sz w:val="20"/>
          <w:szCs w:val="20"/>
        </w:rPr>
        <w:t xml:space="preserve"> snositi rizik suočavanja sa poteškoćama u naplati sredstava.</w:t>
      </w:r>
    </w:p>
    <w:p w:rsidR="00D2423B" w:rsidRPr="008F592E" w:rsidRDefault="00D2423B" w:rsidP="00D2423B">
      <w:pPr>
        <w:pStyle w:val="Default"/>
        <w:jc w:val="both"/>
        <w:rPr>
          <w:rFonts w:asciiTheme="minorHAnsi" w:hAnsiTheme="minorHAnsi" w:cstheme="minorHAnsi"/>
          <w:color w:val="auto"/>
          <w:sz w:val="20"/>
          <w:szCs w:val="20"/>
        </w:rPr>
      </w:pPr>
    </w:p>
    <w:p w:rsidR="00CA685C" w:rsidRDefault="00D2423B" w:rsidP="00D2423B">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Pored značajnih iznosa dugoročnih obveza po kreditima koji utječe na rizik tijeka novc</w:t>
      </w:r>
      <w:r w:rsidR="003B1B9D" w:rsidRPr="008F592E">
        <w:rPr>
          <w:rFonts w:asciiTheme="minorHAnsi" w:hAnsiTheme="minorHAnsi" w:cstheme="minorHAnsi"/>
          <w:color w:val="auto"/>
          <w:sz w:val="20"/>
          <w:szCs w:val="20"/>
        </w:rPr>
        <w:t xml:space="preserve">a </w:t>
      </w:r>
      <w:r w:rsidR="000602F9" w:rsidRPr="008F592E">
        <w:rPr>
          <w:rFonts w:asciiTheme="minorHAnsi" w:hAnsiTheme="minorHAnsi" w:cstheme="minorHAnsi"/>
          <w:color w:val="auto"/>
          <w:sz w:val="20"/>
          <w:szCs w:val="20"/>
        </w:rPr>
        <w:t>Društvo</w:t>
      </w:r>
      <w:r w:rsidR="003B1B9D" w:rsidRPr="008F592E">
        <w:rPr>
          <w:rFonts w:asciiTheme="minorHAnsi" w:hAnsiTheme="minorHAnsi" w:cstheme="minorHAnsi"/>
          <w:color w:val="auto"/>
          <w:sz w:val="20"/>
          <w:szCs w:val="20"/>
        </w:rPr>
        <w:t xml:space="preserve"> ima i obveze prema financijskim institucijama</w:t>
      </w:r>
      <w:r w:rsidRPr="008F592E">
        <w:rPr>
          <w:rFonts w:asciiTheme="minorHAnsi" w:hAnsiTheme="minorHAnsi" w:cstheme="minorHAnsi"/>
          <w:color w:val="auto"/>
          <w:sz w:val="20"/>
          <w:szCs w:val="20"/>
        </w:rPr>
        <w:t xml:space="preserve"> koje zahtijevaju održavanje minimalne likvidnosti po transakcijskim računima po brodu.</w:t>
      </w:r>
      <w:r w:rsidR="00CA685C">
        <w:rPr>
          <w:rFonts w:asciiTheme="minorHAnsi" w:hAnsiTheme="minorHAnsi" w:cstheme="minorHAnsi"/>
          <w:color w:val="auto"/>
          <w:sz w:val="20"/>
          <w:szCs w:val="20"/>
        </w:rPr>
        <w:t xml:space="preserve"> </w:t>
      </w:r>
    </w:p>
    <w:p w:rsidR="00CA685C" w:rsidRDefault="00CA685C" w:rsidP="00D2423B">
      <w:pPr>
        <w:pStyle w:val="Default"/>
        <w:jc w:val="both"/>
        <w:rPr>
          <w:rFonts w:asciiTheme="minorHAnsi" w:hAnsiTheme="minorHAnsi" w:cstheme="minorHAnsi"/>
          <w:color w:val="auto"/>
          <w:sz w:val="20"/>
          <w:szCs w:val="20"/>
        </w:rPr>
      </w:pPr>
    </w:p>
    <w:p w:rsidR="00185DFF" w:rsidRPr="008F592E" w:rsidRDefault="00D2423B" w:rsidP="00D2423B">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Odluka o ne isplati dividende u 2019. godine za 2018., između ostalog</w:t>
      </w:r>
      <w:r w:rsidR="00EB2EBF" w:rsidRPr="008F592E">
        <w:rPr>
          <w:rFonts w:asciiTheme="minorHAnsi" w:hAnsiTheme="minorHAnsi" w:cstheme="minorHAnsi"/>
          <w:color w:val="auto"/>
          <w:sz w:val="20"/>
          <w:szCs w:val="20"/>
        </w:rPr>
        <w:t>,</w:t>
      </w:r>
      <w:r w:rsidRPr="008F592E">
        <w:rPr>
          <w:rFonts w:asciiTheme="minorHAnsi" w:hAnsiTheme="minorHAnsi" w:cstheme="minorHAnsi"/>
          <w:color w:val="auto"/>
          <w:sz w:val="20"/>
          <w:szCs w:val="20"/>
        </w:rPr>
        <w:t xml:space="preserve"> temelji se na poslovnim rezultatima ostvarenima u prethodnoj godini te previđenim troškovima vezanim za praćenje regulatornog okruženja.</w:t>
      </w:r>
    </w:p>
    <w:p w:rsidR="00D2423B" w:rsidRPr="008F592E" w:rsidRDefault="00D2423B" w:rsidP="00D2423B">
      <w:pPr>
        <w:pStyle w:val="Default"/>
        <w:jc w:val="both"/>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color w:val="auto"/>
          <w:sz w:val="20"/>
          <w:szCs w:val="20"/>
        </w:rPr>
      </w:pPr>
      <w:r w:rsidRPr="008F592E">
        <w:rPr>
          <w:rFonts w:asciiTheme="minorHAnsi" w:hAnsiTheme="minorHAnsi" w:cstheme="minorHAnsi"/>
          <w:b/>
          <w:color w:val="auto"/>
          <w:sz w:val="20"/>
          <w:szCs w:val="20"/>
        </w:rPr>
        <w:t>Ad 4. i 5.</w:t>
      </w:r>
      <w:r w:rsidRPr="008F592E">
        <w:rPr>
          <w:rFonts w:asciiTheme="minorHAnsi" w:hAnsiTheme="minorHAnsi" w:cstheme="minorHAnsi"/>
          <w:color w:val="auto"/>
          <w:sz w:val="20"/>
          <w:szCs w:val="20"/>
        </w:rPr>
        <w:t xml:space="preserve"> Obrazloženje uz prijedlog odluke o davanju razrješnice članovima Uprave i članovima Nadzorno</w:t>
      </w:r>
      <w:r w:rsidR="00D2423B" w:rsidRPr="008F592E">
        <w:rPr>
          <w:rFonts w:asciiTheme="minorHAnsi" w:hAnsiTheme="minorHAnsi" w:cstheme="minorHAnsi"/>
          <w:color w:val="auto"/>
          <w:sz w:val="20"/>
          <w:szCs w:val="20"/>
        </w:rPr>
        <w:t>g odbora za poslovnu godinu 2018</w:t>
      </w:r>
      <w:r w:rsidRPr="008F592E">
        <w:rPr>
          <w:rFonts w:asciiTheme="minorHAnsi" w:hAnsiTheme="minorHAnsi" w:cstheme="minorHAnsi"/>
          <w:color w:val="auto"/>
          <w:sz w:val="20"/>
          <w:szCs w:val="20"/>
        </w:rPr>
        <w:t xml:space="preserve">. </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jc w:val="both"/>
        <w:rPr>
          <w:rFonts w:asciiTheme="minorHAnsi" w:hAnsiTheme="minorHAnsi" w:cstheme="minorHAnsi"/>
          <w:color w:val="auto"/>
          <w:sz w:val="20"/>
          <w:szCs w:val="20"/>
        </w:rPr>
      </w:pPr>
      <w:r w:rsidRPr="008F592E">
        <w:rPr>
          <w:rFonts w:asciiTheme="minorHAnsi" w:hAnsiTheme="minorHAnsi" w:cstheme="minorHAnsi"/>
          <w:iCs/>
          <w:color w:val="auto"/>
          <w:sz w:val="20"/>
          <w:szCs w:val="20"/>
        </w:rPr>
        <w:t>Temeljem članka 280. stavak 3. Zakona o trgovačkim društvima Uprava i Nadzorni odbor predlažu Glavnoj skupštini donošenje odluke kojom se daje razrješnica članovima Uprave Društva te članovima Nadzornog odbora za poslo</w:t>
      </w:r>
      <w:r w:rsidR="00D2423B" w:rsidRPr="008F592E">
        <w:rPr>
          <w:rFonts w:asciiTheme="minorHAnsi" w:hAnsiTheme="minorHAnsi" w:cstheme="minorHAnsi"/>
          <w:iCs/>
          <w:color w:val="auto"/>
          <w:sz w:val="20"/>
          <w:szCs w:val="20"/>
        </w:rPr>
        <w:t>vnu godinu 2018</w:t>
      </w:r>
      <w:r w:rsidRPr="008F592E">
        <w:rPr>
          <w:rFonts w:asciiTheme="minorHAnsi" w:hAnsiTheme="minorHAnsi" w:cstheme="minorHAnsi"/>
          <w:iCs/>
          <w:color w:val="auto"/>
          <w:sz w:val="20"/>
          <w:szCs w:val="20"/>
        </w:rPr>
        <w:t>. O davanju razrješnice pojedinom članu Uprave odnosno članu Nadzornog odbora može se glasovati odvojeno, ako tako odluči Glavna skupština ili ako to zatraže dioničari čiji udjeli zajedno čine najmanje deseti dio temeljnog kapitala Društva.</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color w:val="auto"/>
          <w:sz w:val="20"/>
          <w:szCs w:val="20"/>
        </w:rPr>
      </w:pPr>
      <w:r w:rsidRPr="008F592E">
        <w:rPr>
          <w:rFonts w:asciiTheme="minorHAnsi" w:hAnsiTheme="minorHAnsi" w:cstheme="minorHAnsi"/>
          <w:b/>
          <w:color w:val="auto"/>
          <w:sz w:val="20"/>
          <w:szCs w:val="20"/>
        </w:rPr>
        <w:t>Ad. 6.</w:t>
      </w:r>
      <w:r w:rsidR="007E3ADF" w:rsidRPr="008F592E">
        <w:rPr>
          <w:rFonts w:asciiTheme="minorHAnsi" w:hAnsiTheme="minorHAnsi" w:cstheme="minorHAnsi"/>
          <w:b/>
          <w:color w:val="auto"/>
          <w:sz w:val="20"/>
          <w:szCs w:val="20"/>
        </w:rPr>
        <w:t xml:space="preserve"> </w:t>
      </w:r>
      <w:r w:rsidRPr="008F592E">
        <w:rPr>
          <w:rFonts w:asciiTheme="minorHAnsi" w:hAnsiTheme="minorHAnsi" w:cstheme="minorHAnsi"/>
          <w:color w:val="auto"/>
          <w:sz w:val="20"/>
          <w:szCs w:val="20"/>
        </w:rPr>
        <w:t xml:space="preserve">Obrazloženje uz izbor članova Nadzornog odbora </w:t>
      </w:r>
      <w:r w:rsidR="005816B0" w:rsidRPr="008F592E">
        <w:rPr>
          <w:rFonts w:asciiTheme="minorHAnsi" w:hAnsiTheme="minorHAnsi" w:cstheme="minorHAnsi"/>
          <w:color w:val="auto"/>
          <w:sz w:val="20"/>
          <w:szCs w:val="20"/>
        </w:rPr>
        <w:t>D</w:t>
      </w:r>
      <w:r w:rsidRPr="008F592E">
        <w:rPr>
          <w:rFonts w:asciiTheme="minorHAnsi" w:hAnsiTheme="minorHAnsi" w:cstheme="minorHAnsi"/>
          <w:color w:val="auto"/>
          <w:sz w:val="20"/>
          <w:szCs w:val="20"/>
        </w:rPr>
        <w:t>ruštva</w:t>
      </w:r>
    </w:p>
    <w:p w:rsidR="00725183" w:rsidRPr="008F592E" w:rsidRDefault="00725183" w:rsidP="00725183">
      <w:pPr>
        <w:pStyle w:val="Default"/>
        <w:rPr>
          <w:rFonts w:asciiTheme="minorHAnsi" w:hAnsiTheme="minorHAnsi" w:cstheme="minorHAnsi"/>
          <w:color w:val="auto"/>
          <w:sz w:val="20"/>
          <w:szCs w:val="20"/>
        </w:rPr>
      </w:pPr>
    </w:p>
    <w:p w:rsidR="00EB2EBF" w:rsidRPr="008F592E" w:rsidRDefault="00725183" w:rsidP="00725183">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Nadz</w:t>
      </w:r>
      <w:r w:rsidR="0082065E" w:rsidRPr="008F592E">
        <w:rPr>
          <w:rFonts w:asciiTheme="minorHAnsi" w:hAnsiTheme="minorHAnsi" w:cstheme="minorHAnsi"/>
          <w:color w:val="auto"/>
          <w:sz w:val="20"/>
          <w:szCs w:val="20"/>
        </w:rPr>
        <w:t>o</w:t>
      </w:r>
      <w:r w:rsidRPr="008F592E">
        <w:rPr>
          <w:rFonts w:asciiTheme="minorHAnsi" w:hAnsiTheme="minorHAnsi" w:cstheme="minorHAnsi"/>
          <w:color w:val="auto"/>
          <w:sz w:val="20"/>
          <w:szCs w:val="20"/>
        </w:rPr>
        <w:t xml:space="preserve">rni odbor Društva </w:t>
      </w:r>
      <w:r w:rsidR="003B1B9D" w:rsidRPr="008F592E">
        <w:rPr>
          <w:rFonts w:asciiTheme="minorHAnsi" w:hAnsiTheme="minorHAnsi" w:cstheme="minorHAnsi"/>
          <w:color w:val="auto"/>
          <w:sz w:val="20"/>
          <w:szCs w:val="20"/>
        </w:rPr>
        <w:t xml:space="preserve">i nadalje </w:t>
      </w:r>
      <w:r w:rsidRPr="008F592E">
        <w:rPr>
          <w:rFonts w:asciiTheme="minorHAnsi" w:hAnsiTheme="minorHAnsi" w:cstheme="minorHAnsi"/>
          <w:color w:val="auto"/>
          <w:sz w:val="20"/>
          <w:szCs w:val="20"/>
        </w:rPr>
        <w:t xml:space="preserve">čini pet članova koji su izabrani na mandat od četiri godine. </w:t>
      </w:r>
    </w:p>
    <w:p w:rsidR="007E3ADF" w:rsidRPr="008F592E" w:rsidRDefault="00725183" w:rsidP="00725183">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Nakon okončanja in</w:t>
      </w:r>
      <w:r w:rsidR="003B1B9D" w:rsidRPr="008F592E">
        <w:rPr>
          <w:rFonts w:asciiTheme="minorHAnsi" w:hAnsiTheme="minorHAnsi" w:cstheme="minorHAnsi"/>
          <w:color w:val="auto"/>
          <w:sz w:val="20"/>
          <w:szCs w:val="20"/>
        </w:rPr>
        <w:t>i</w:t>
      </w:r>
      <w:r w:rsidRPr="008F592E">
        <w:rPr>
          <w:rFonts w:asciiTheme="minorHAnsi" w:hAnsiTheme="minorHAnsi" w:cstheme="minorHAnsi"/>
          <w:color w:val="auto"/>
          <w:sz w:val="20"/>
          <w:szCs w:val="20"/>
        </w:rPr>
        <w:t xml:space="preserve">cijalne javne ponude i uvrštenjem na uređeno tržište, </w:t>
      </w:r>
      <w:r w:rsidR="003B1B9D" w:rsidRPr="008F592E">
        <w:rPr>
          <w:rFonts w:asciiTheme="minorHAnsi" w:hAnsiTheme="minorHAnsi" w:cstheme="minorHAnsi"/>
          <w:color w:val="auto"/>
          <w:sz w:val="20"/>
          <w:szCs w:val="20"/>
        </w:rPr>
        <w:t>diversificirana</w:t>
      </w:r>
      <w:r w:rsidRPr="008F592E">
        <w:rPr>
          <w:rFonts w:asciiTheme="minorHAnsi" w:hAnsiTheme="minorHAnsi" w:cstheme="minorHAnsi"/>
          <w:color w:val="auto"/>
          <w:sz w:val="20"/>
          <w:szCs w:val="20"/>
        </w:rPr>
        <w:t xml:space="preserve"> je vlasnička struktura. </w:t>
      </w:r>
      <w:r w:rsidR="000602F9" w:rsidRPr="008F592E">
        <w:rPr>
          <w:rFonts w:asciiTheme="minorHAnsi" w:hAnsiTheme="minorHAnsi" w:cstheme="minorHAnsi"/>
          <w:color w:val="auto"/>
          <w:sz w:val="20"/>
          <w:szCs w:val="20"/>
        </w:rPr>
        <w:t>Od ulaska</w:t>
      </w:r>
      <w:r w:rsidRPr="008F592E">
        <w:rPr>
          <w:rFonts w:asciiTheme="minorHAnsi" w:hAnsiTheme="minorHAnsi" w:cstheme="minorHAnsi"/>
          <w:color w:val="auto"/>
          <w:sz w:val="20"/>
          <w:szCs w:val="20"/>
        </w:rPr>
        <w:t xml:space="preserve"> institucionalnih investitora i malih dioničara</w:t>
      </w:r>
      <w:r w:rsidR="000602F9" w:rsidRPr="008F592E">
        <w:rPr>
          <w:rFonts w:asciiTheme="minorHAnsi" w:hAnsiTheme="minorHAnsi" w:cstheme="minorHAnsi"/>
          <w:color w:val="auto"/>
          <w:sz w:val="20"/>
          <w:szCs w:val="20"/>
        </w:rPr>
        <w:t xml:space="preserve"> i</w:t>
      </w:r>
      <w:r w:rsidRPr="008F592E">
        <w:rPr>
          <w:rFonts w:asciiTheme="minorHAnsi" w:hAnsiTheme="minorHAnsi" w:cstheme="minorHAnsi"/>
          <w:color w:val="auto"/>
          <w:sz w:val="20"/>
          <w:szCs w:val="20"/>
        </w:rPr>
        <w:t xml:space="preserve"> u skladu s tržišnom praksom i regulatornim okvirom, te prateći standarde korporativnog upravljanja predlaže </w:t>
      </w:r>
      <w:r w:rsidR="003B1B9D" w:rsidRPr="008F592E">
        <w:rPr>
          <w:rFonts w:asciiTheme="minorHAnsi" w:hAnsiTheme="minorHAnsi" w:cstheme="minorHAnsi"/>
          <w:color w:val="auto"/>
          <w:sz w:val="20"/>
          <w:szCs w:val="20"/>
        </w:rPr>
        <w:t>se imenovanje Nadzornog odbora D</w:t>
      </w:r>
      <w:r w:rsidRPr="008F592E">
        <w:rPr>
          <w:rFonts w:asciiTheme="minorHAnsi" w:hAnsiTheme="minorHAnsi" w:cstheme="minorHAnsi"/>
          <w:color w:val="auto"/>
          <w:sz w:val="20"/>
          <w:szCs w:val="20"/>
        </w:rPr>
        <w:t xml:space="preserve">ruštva s uključenim predstavnicima </w:t>
      </w:r>
      <w:r w:rsidR="003B1B9D" w:rsidRPr="008F592E">
        <w:rPr>
          <w:rFonts w:asciiTheme="minorHAnsi" w:hAnsiTheme="minorHAnsi" w:cstheme="minorHAnsi"/>
          <w:color w:val="auto"/>
          <w:sz w:val="20"/>
          <w:szCs w:val="20"/>
        </w:rPr>
        <w:t xml:space="preserve">institucionalnih </w:t>
      </w:r>
      <w:r w:rsidRPr="008F592E">
        <w:rPr>
          <w:rFonts w:asciiTheme="minorHAnsi" w:hAnsiTheme="minorHAnsi" w:cstheme="minorHAnsi"/>
          <w:color w:val="auto"/>
          <w:sz w:val="20"/>
          <w:szCs w:val="20"/>
        </w:rPr>
        <w:t>dioničara koji su sudjelovali u povećanju kapitala Društva.</w:t>
      </w:r>
    </w:p>
    <w:p w:rsidR="0041343A" w:rsidRPr="008F592E" w:rsidRDefault="0041343A" w:rsidP="00725183">
      <w:pPr>
        <w:pStyle w:val="Default"/>
        <w:jc w:val="both"/>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color w:val="auto"/>
          <w:sz w:val="20"/>
          <w:szCs w:val="20"/>
        </w:rPr>
      </w:pPr>
      <w:r w:rsidRPr="008F592E">
        <w:rPr>
          <w:rFonts w:asciiTheme="minorHAnsi" w:hAnsiTheme="minorHAnsi" w:cstheme="minorHAnsi"/>
          <w:b/>
          <w:color w:val="auto"/>
          <w:sz w:val="20"/>
          <w:szCs w:val="20"/>
        </w:rPr>
        <w:t xml:space="preserve">Ad </w:t>
      </w:r>
      <w:r w:rsidR="00D2423B" w:rsidRPr="008F592E">
        <w:rPr>
          <w:rFonts w:asciiTheme="minorHAnsi" w:hAnsiTheme="minorHAnsi" w:cstheme="minorHAnsi"/>
          <w:b/>
          <w:color w:val="auto"/>
          <w:sz w:val="20"/>
          <w:szCs w:val="20"/>
        </w:rPr>
        <w:t>7</w:t>
      </w:r>
      <w:r w:rsidRPr="008F592E">
        <w:rPr>
          <w:rFonts w:asciiTheme="minorHAnsi" w:hAnsiTheme="minorHAnsi" w:cstheme="minorHAnsi"/>
          <w:b/>
          <w:color w:val="auto"/>
          <w:sz w:val="20"/>
          <w:szCs w:val="20"/>
        </w:rPr>
        <w:t>.</w:t>
      </w:r>
      <w:r w:rsidRPr="008F592E">
        <w:rPr>
          <w:rFonts w:asciiTheme="minorHAnsi" w:hAnsiTheme="minorHAnsi" w:cstheme="minorHAnsi"/>
          <w:color w:val="auto"/>
          <w:sz w:val="20"/>
          <w:szCs w:val="20"/>
        </w:rPr>
        <w:t xml:space="preserve"> Obrazloženje uz prijedlog  imenovanja revizora Društva za poslovnu 201</w:t>
      </w:r>
      <w:r w:rsidR="000602F9" w:rsidRPr="008F592E">
        <w:rPr>
          <w:rFonts w:asciiTheme="minorHAnsi" w:hAnsiTheme="minorHAnsi" w:cstheme="minorHAnsi"/>
          <w:color w:val="auto"/>
          <w:sz w:val="20"/>
          <w:szCs w:val="20"/>
        </w:rPr>
        <w:t>9</w:t>
      </w:r>
      <w:r w:rsidRPr="008F592E">
        <w:rPr>
          <w:rFonts w:asciiTheme="minorHAnsi" w:hAnsiTheme="minorHAnsi" w:cstheme="minorHAnsi"/>
          <w:color w:val="auto"/>
          <w:sz w:val="20"/>
          <w:szCs w:val="20"/>
        </w:rPr>
        <w:t>. godinu</w:t>
      </w:r>
    </w:p>
    <w:p w:rsidR="00725183" w:rsidRPr="008F592E" w:rsidRDefault="00725183" w:rsidP="00725183">
      <w:pPr>
        <w:pStyle w:val="Default"/>
        <w:rPr>
          <w:rFonts w:asciiTheme="minorHAnsi" w:hAnsiTheme="minorHAnsi" w:cstheme="minorHAnsi"/>
          <w:color w:val="auto"/>
          <w:sz w:val="20"/>
          <w:szCs w:val="20"/>
        </w:rPr>
      </w:pPr>
    </w:p>
    <w:p w:rsidR="00725183" w:rsidRPr="00547C79" w:rsidRDefault="00725183" w:rsidP="00547C79">
      <w:pPr>
        <w:jc w:val="both"/>
        <w:rPr>
          <w:rFonts w:asciiTheme="minorHAnsi" w:hAnsiTheme="minorHAnsi" w:cstheme="minorHAnsi"/>
          <w:sz w:val="20"/>
          <w:lang w:val="hr-HR"/>
        </w:rPr>
      </w:pPr>
      <w:r w:rsidRPr="008F592E">
        <w:rPr>
          <w:rFonts w:asciiTheme="minorHAnsi" w:hAnsiTheme="minorHAnsi" w:cstheme="minorHAnsi"/>
          <w:sz w:val="20"/>
          <w:lang w:val="hr-HR"/>
        </w:rPr>
        <w:t>Temeljem članka 280. stavak 3. Zakona o trgovačkim društvima Nadzorni odbor predlaže Glavnoj skupštini donošenje odluke o imenovanju društva Deloitte d.o.o., ZagrebTower, Radnička cesta 80, 10 000 Zagreb, revizorom</w:t>
      </w:r>
      <w:r w:rsidR="000602F9" w:rsidRPr="008F592E">
        <w:rPr>
          <w:rFonts w:asciiTheme="minorHAnsi" w:hAnsiTheme="minorHAnsi" w:cstheme="minorHAnsi"/>
          <w:sz w:val="20"/>
          <w:lang w:val="hr-HR"/>
        </w:rPr>
        <w:t xml:space="preserve"> Društva za poslovnu godinu 2019</w:t>
      </w:r>
      <w:r w:rsidRPr="008F592E">
        <w:rPr>
          <w:rFonts w:asciiTheme="minorHAnsi" w:hAnsiTheme="minorHAnsi" w:cstheme="minorHAnsi"/>
          <w:sz w:val="20"/>
          <w:lang w:val="hr-HR"/>
        </w:rPr>
        <w:t>.</w:t>
      </w:r>
    </w:p>
    <w:p w:rsidR="00CA1300" w:rsidRPr="008F592E" w:rsidRDefault="00CA1300" w:rsidP="00725183">
      <w:pPr>
        <w:pStyle w:val="Default"/>
        <w:rPr>
          <w:rFonts w:asciiTheme="minorHAnsi" w:hAnsiTheme="minorHAnsi" w:cstheme="minorHAnsi"/>
          <w:color w:val="auto"/>
          <w:sz w:val="20"/>
          <w:szCs w:val="20"/>
        </w:rPr>
      </w:pPr>
    </w:p>
    <w:p w:rsidR="00725183" w:rsidRPr="008F592E" w:rsidRDefault="007E3ADF" w:rsidP="00D2423B">
      <w:pPr>
        <w:pStyle w:val="Default"/>
        <w:rPr>
          <w:rFonts w:asciiTheme="minorHAnsi" w:hAnsiTheme="minorHAnsi" w:cstheme="minorHAnsi"/>
          <w:color w:val="auto"/>
          <w:sz w:val="20"/>
          <w:szCs w:val="20"/>
        </w:rPr>
      </w:pPr>
      <w:r w:rsidRPr="008F592E">
        <w:rPr>
          <w:rFonts w:asciiTheme="minorHAnsi" w:hAnsiTheme="minorHAnsi" w:cstheme="minorHAnsi"/>
          <w:b/>
          <w:color w:val="auto"/>
          <w:sz w:val="20"/>
          <w:szCs w:val="20"/>
        </w:rPr>
        <w:t xml:space="preserve">Ad </w:t>
      </w:r>
      <w:r w:rsidR="00D2423B" w:rsidRPr="008F592E">
        <w:rPr>
          <w:rFonts w:asciiTheme="minorHAnsi" w:hAnsiTheme="minorHAnsi" w:cstheme="minorHAnsi"/>
          <w:b/>
          <w:color w:val="auto"/>
          <w:sz w:val="20"/>
          <w:szCs w:val="20"/>
        </w:rPr>
        <w:t>8</w:t>
      </w:r>
      <w:r w:rsidR="00725183" w:rsidRPr="008F592E">
        <w:rPr>
          <w:rFonts w:asciiTheme="minorHAnsi" w:hAnsiTheme="minorHAnsi" w:cstheme="minorHAnsi"/>
          <w:b/>
          <w:color w:val="auto"/>
          <w:sz w:val="20"/>
          <w:szCs w:val="20"/>
        </w:rPr>
        <w:t>.</w:t>
      </w:r>
      <w:r w:rsidR="00725183" w:rsidRPr="008F592E">
        <w:rPr>
          <w:rFonts w:asciiTheme="minorHAnsi" w:hAnsiTheme="minorHAnsi" w:cstheme="minorHAnsi"/>
          <w:color w:val="auto"/>
          <w:sz w:val="20"/>
          <w:szCs w:val="20"/>
        </w:rPr>
        <w:t xml:space="preserve"> Obrazloženje uz pri</w:t>
      </w:r>
      <w:r w:rsidR="00985B4A" w:rsidRPr="008F592E">
        <w:rPr>
          <w:rFonts w:asciiTheme="minorHAnsi" w:hAnsiTheme="minorHAnsi" w:cstheme="minorHAnsi"/>
          <w:color w:val="auto"/>
          <w:sz w:val="20"/>
          <w:szCs w:val="20"/>
        </w:rPr>
        <w:t xml:space="preserve">jedlog </w:t>
      </w:r>
      <w:r w:rsidR="00D2423B" w:rsidRPr="008F592E">
        <w:rPr>
          <w:rFonts w:asciiTheme="minorHAnsi" w:hAnsiTheme="minorHAnsi" w:cstheme="minorHAnsi"/>
          <w:color w:val="auto"/>
          <w:sz w:val="20"/>
          <w:szCs w:val="20"/>
        </w:rPr>
        <w:t>o imenovanju članova Revizijskog odbora</w:t>
      </w:r>
    </w:p>
    <w:p w:rsidR="00FD4F46" w:rsidRPr="008F592E" w:rsidRDefault="00FD4F46" w:rsidP="00725183">
      <w:pPr>
        <w:pStyle w:val="Default"/>
        <w:rPr>
          <w:rFonts w:asciiTheme="minorHAnsi" w:hAnsiTheme="minorHAnsi" w:cstheme="minorHAnsi"/>
          <w:color w:val="auto"/>
          <w:sz w:val="20"/>
          <w:szCs w:val="20"/>
        </w:rPr>
      </w:pPr>
    </w:p>
    <w:p w:rsidR="00725183" w:rsidRPr="008F592E" w:rsidRDefault="00916DEB" w:rsidP="00725183">
      <w:pPr>
        <w:pStyle w:val="Default"/>
        <w:rPr>
          <w:rFonts w:asciiTheme="minorHAnsi" w:hAnsiTheme="minorHAnsi" w:cstheme="minorHAnsi"/>
          <w:color w:val="auto"/>
          <w:sz w:val="20"/>
          <w:szCs w:val="20"/>
        </w:rPr>
      </w:pPr>
      <w:r w:rsidRPr="008F592E">
        <w:rPr>
          <w:rFonts w:asciiTheme="minorHAnsi" w:hAnsiTheme="minorHAnsi" w:cstheme="minorHAnsi"/>
          <w:color w:val="auto"/>
          <w:sz w:val="20"/>
          <w:szCs w:val="20"/>
        </w:rPr>
        <w:t>U</w:t>
      </w:r>
      <w:r w:rsidRPr="008F592E">
        <w:rPr>
          <w:rFonts w:asciiTheme="minorHAnsi" w:hAnsiTheme="minorHAnsi" w:cstheme="minorHAnsi"/>
          <w:sz w:val="20"/>
          <w:szCs w:val="20"/>
        </w:rPr>
        <w:t>z prethodno imenovanog člana Revizijskog odbora koji je ujedno i član Nadzornog odbora gospodina Marija Pavića, Nadzorni odbor predlaže dosadašnje članove gospodina Sergej</w:t>
      </w:r>
      <w:r w:rsidR="000602F9" w:rsidRPr="008F592E">
        <w:rPr>
          <w:rFonts w:asciiTheme="minorHAnsi" w:hAnsiTheme="minorHAnsi" w:cstheme="minorHAnsi"/>
          <w:sz w:val="20"/>
          <w:szCs w:val="20"/>
        </w:rPr>
        <w:t>a</w:t>
      </w:r>
      <w:r w:rsidRPr="008F592E">
        <w:rPr>
          <w:rFonts w:asciiTheme="minorHAnsi" w:hAnsiTheme="minorHAnsi" w:cstheme="minorHAnsi"/>
          <w:sz w:val="20"/>
          <w:szCs w:val="20"/>
        </w:rPr>
        <w:t xml:space="preserve"> Dolezil</w:t>
      </w:r>
      <w:r w:rsidR="000602F9" w:rsidRPr="008F592E">
        <w:rPr>
          <w:rFonts w:asciiTheme="minorHAnsi" w:hAnsiTheme="minorHAnsi" w:cstheme="minorHAnsi"/>
          <w:sz w:val="20"/>
          <w:szCs w:val="20"/>
        </w:rPr>
        <w:t>a</w:t>
      </w:r>
      <w:r w:rsidRPr="008F592E">
        <w:rPr>
          <w:rFonts w:asciiTheme="minorHAnsi" w:hAnsiTheme="minorHAnsi" w:cstheme="minorHAnsi"/>
          <w:sz w:val="20"/>
          <w:szCs w:val="20"/>
        </w:rPr>
        <w:t xml:space="preserve"> i gospodin</w:t>
      </w:r>
      <w:r w:rsidR="000602F9" w:rsidRPr="008F592E">
        <w:rPr>
          <w:rFonts w:asciiTheme="minorHAnsi" w:hAnsiTheme="minorHAnsi" w:cstheme="minorHAnsi"/>
          <w:sz w:val="20"/>
          <w:szCs w:val="20"/>
        </w:rPr>
        <w:t>a</w:t>
      </w:r>
      <w:r w:rsidRPr="008F592E">
        <w:rPr>
          <w:rFonts w:asciiTheme="minorHAnsi" w:hAnsiTheme="minorHAnsi" w:cstheme="minorHAnsi"/>
          <w:sz w:val="20"/>
          <w:szCs w:val="20"/>
        </w:rPr>
        <w:t xml:space="preserve"> Genarij</w:t>
      </w:r>
      <w:r w:rsidR="000602F9" w:rsidRPr="008F592E">
        <w:rPr>
          <w:rFonts w:asciiTheme="minorHAnsi" w:hAnsiTheme="minorHAnsi" w:cstheme="minorHAnsi"/>
          <w:sz w:val="20"/>
          <w:szCs w:val="20"/>
        </w:rPr>
        <w:t>a</w:t>
      </w:r>
      <w:r w:rsidRPr="008F592E">
        <w:rPr>
          <w:rFonts w:asciiTheme="minorHAnsi" w:hAnsiTheme="minorHAnsi" w:cstheme="minorHAnsi"/>
          <w:sz w:val="20"/>
          <w:szCs w:val="20"/>
        </w:rPr>
        <w:t xml:space="preserve"> Sutlović</w:t>
      </w:r>
      <w:r w:rsidR="000602F9" w:rsidRPr="008F592E">
        <w:rPr>
          <w:rFonts w:asciiTheme="minorHAnsi" w:hAnsiTheme="minorHAnsi" w:cstheme="minorHAnsi"/>
          <w:sz w:val="20"/>
          <w:szCs w:val="20"/>
        </w:rPr>
        <w:t>a</w:t>
      </w:r>
      <w:r w:rsidRPr="008F592E">
        <w:rPr>
          <w:rFonts w:asciiTheme="minorHAnsi" w:hAnsiTheme="minorHAnsi" w:cstheme="minorHAnsi"/>
          <w:sz w:val="20"/>
          <w:szCs w:val="20"/>
        </w:rPr>
        <w:t xml:space="preserve"> kao nezavisne članove. Gospodin Dolezil i gospodin Sutlović neovisni su u odnosu na Društvo, stručni su u području računovodstva i revizije te posjeduju znanje o sektoru u kojem posluje revidirani subjekt. </w:t>
      </w:r>
    </w:p>
    <w:p w:rsidR="00185DFF" w:rsidRPr="008F592E" w:rsidRDefault="00185DFF" w:rsidP="00725183">
      <w:pPr>
        <w:pStyle w:val="Default"/>
        <w:rPr>
          <w:rFonts w:asciiTheme="minorHAnsi" w:hAnsiTheme="minorHAnsi" w:cstheme="minorHAnsi"/>
          <w:color w:val="auto"/>
          <w:sz w:val="20"/>
          <w:szCs w:val="20"/>
        </w:rPr>
      </w:pPr>
    </w:p>
    <w:p w:rsidR="00D2423B" w:rsidRPr="008F592E" w:rsidRDefault="00D2423B" w:rsidP="00725183">
      <w:pPr>
        <w:pStyle w:val="Default"/>
        <w:rPr>
          <w:rFonts w:asciiTheme="minorHAnsi" w:hAnsiTheme="minorHAnsi" w:cstheme="minorHAnsi"/>
          <w:color w:val="auto"/>
          <w:sz w:val="20"/>
          <w:szCs w:val="20"/>
        </w:rPr>
      </w:pPr>
    </w:p>
    <w:p w:rsidR="00185DFF" w:rsidRPr="008F592E" w:rsidRDefault="00185DFF" w:rsidP="00725183">
      <w:pPr>
        <w:pStyle w:val="Default"/>
        <w:rPr>
          <w:rFonts w:asciiTheme="minorHAnsi" w:hAnsiTheme="minorHAnsi" w:cstheme="minorHAnsi"/>
          <w:color w:val="auto"/>
          <w:sz w:val="20"/>
          <w:szCs w:val="20"/>
        </w:rPr>
      </w:pPr>
    </w:p>
    <w:p w:rsidR="00185DFF" w:rsidRPr="008F592E" w:rsidRDefault="00185DFF" w:rsidP="00725183">
      <w:pPr>
        <w:pStyle w:val="Default"/>
        <w:rPr>
          <w:rFonts w:asciiTheme="minorHAnsi" w:hAnsiTheme="minorHAnsi" w:cstheme="minorHAnsi"/>
          <w:color w:val="auto"/>
          <w:sz w:val="20"/>
          <w:szCs w:val="20"/>
        </w:rPr>
      </w:pPr>
    </w:p>
    <w:p w:rsidR="00725183" w:rsidRPr="008F592E" w:rsidRDefault="00725183" w:rsidP="00725183">
      <w:pPr>
        <w:pStyle w:val="Default"/>
        <w:pBdr>
          <w:bottom w:val="single" w:sz="6" w:space="1" w:color="auto"/>
        </w:pBdr>
        <w:rPr>
          <w:rFonts w:asciiTheme="minorHAnsi" w:hAnsiTheme="minorHAnsi" w:cstheme="minorHAnsi"/>
          <w:color w:val="auto"/>
          <w:sz w:val="20"/>
          <w:szCs w:val="20"/>
        </w:rPr>
      </w:pPr>
    </w:p>
    <w:p w:rsidR="00725183" w:rsidRPr="008F592E" w:rsidRDefault="00725183" w:rsidP="00725183">
      <w:pPr>
        <w:pStyle w:val="Default"/>
        <w:rPr>
          <w:rFonts w:asciiTheme="minorHAnsi" w:hAnsiTheme="minorHAnsi" w:cstheme="minorHAnsi"/>
          <w:color w:val="auto"/>
          <w:sz w:val="20"/>
          <w:szCs w:val="20"/>
        </w:rPr>
      </w:pPr>
    </w:p>
    <w:p w:rsidR="00413DDB" w:rsidRDefault="00413DDB" w:rsidP="00725183">
      <w:pPr>
        <w:pStyle w:val="Default"/>
        <w:rPr>
          <w:rFonts w:asciiTheme="minorHAnsi" w:hAnsiTheme="minorHAnsi" w:cstheme="minorHAnsi"/>
          <w:b/>
          <w:color w:val="auto"/>
          <w:sz w:val="20"/>
          <w:szCs w:val="20"/>
        </w:rPr>
      </w:pPr>
    </w:p>
    <w:p w:rsidR="00725183" w:rsidRPr="008F592E" w:rsidRDefault="00725183" w:rsidP="00725183">
      <w:pPr>
        <w:pStyle w:val="Default"/>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POZIV I UPUTE DIONIČARIMA  ZA SUDJELOVANJE NA GLAVNOJ SKUPŠTINI </w:t>
      </w:r>
    </w:p>
    <w:p w:rsidR="00725183" w:rsidRPr="008F592E" w:rsidRDefault="00725183" w:rsidP="00725183">
      <w:pPr>
        <w:pStyle w:val="Default"/>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(dalje u tekstu – </w:t>
      </w:r>
      <w:r w:rsidR="00261AFC" w:rsidRPr="008F592E">
        <w:rPr>
          <w:rFonts w:asciiTheme="minorHAnsi" w:hAnsiTheme="minorHAnsi" w:cstheme="minorHAnsi"/>
          <w:color w:val="auto"/>
          <w:sz w:val="20"/>
          <w:szCs w:val="20"/>
        </w:rPr>
        <w:t xml:space="preserve">Poziv, odnosno </w:t>
      </w:r>
      <w:r w:rsidRPr="008F592E">
        <w:rPr>
          <w:rFonts w:asciiTheme="minorHAnsi" w:hAnsiTheme="minorHAnsi" w:cstheme="minorHAnsi"/>
          <w:color w:val="auto"/>
          <w:sz w:val="20"/>
          <w:szCs w:val="20"/>
        </w:rPr>
        <w:t xml:space="preserve">Upute) </w:t>
      </w:r>
    </w:p>
    <w:p w:rsidR="00725183" w:rsidRPr="008F592E" w:rsidRDefault="00725183" w:rsidP="00725183">
      <w:pPr>
        <w:pStyle w:val="Default"/>
        <w:rPr>
          <w:rFonts w:asciiTheme="minorHAnsi" w:hAnsiTheme="minorHAnsi" w:cstheme="minorHAnsi"/>
          <w:color w:val="auto"/>
          <w:sz w:val="20"/>
          <w:szCs w:val="20"/>
        </w:rPr>
      </w:pPr>
    </w:p>
    <w:p w:rsidR="00725183" w:rsidRPr="008F592E" w:rsidRDefault="00725183" w:rsidP="00725183">
      <w:pPr>
        <w:pStyle w:val="Default"/>
        <w:jc w:val="both"/>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Poziv, vrijeme i mjesto održavanja Glavne skupštine </w:t>
      </w:r>
    </w:p>
    <w:p w:rsidR="00725183" w:rsidRPr="008F592E" w:rsidRDefault="00725183" w:rsidP="00725183">
      <w:pPr>
        <w:pStyle w:val="Default"/>
        <w:jc w:val="both"/>
        <w:rPr>
          <w:rFonts w:asciiTheme="minorHAnsi" w:hAnsiTheme="minorHAnsi" w:cstheme="minorHAnsi"/>
          <w:color w:val="auto"/>
          <w:sz w:val="20"/>
          <w:szCs w:val="20"/>
        </w:rPr>
      </w:pP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Pozivaju se dioničari Tankerska Next Generation d.d. da sudjeluju u radu Glavne skup</w:t>
      </w:r>
      <w:r w:rsidR="00D2423B" w:rsidRPr="008F592E">
        <w:rPr>
          <w:rFonts w:asciiTheme="minorHAnsi" w:hAnsiTheme="minorHAnsi" w:cstheme="minorHAnsi"/>
          <w:color w:val="auto"/>
          <w:sz w:val="20"/>
          <w:szCs w:val="20"/>
        </w:rPr>
        <w:t>štine koja će se održati dana 4</w:t>
      </w:r>
      <w:r w:rsidRPr="008F592E">
        <w:rPr>
          <w:rFonts w:asciiTheme="minorHAnsi" w:hAnsiTheme="minorHAnsi" w:cstheme="minorHAnsi"/>
          <w:color w:val="auto"/>
          <w:sz w:val="20"/>
          <w:szCs w:val="20"/>
        </w:rPr>
        <w:t xml:space="preserve">. </w:t>
      </w:r>
      <w:r w:rsidR="00D2423B" w:rsidRPr="008F592E">
        <w:rPr>
          <w:rFonts w:asciiTheme="minorHAnsi" w:hAnsiTheme="minorHAnsi" w:cstheme="minorHAnsi"/>
          <w:color w:val="auto"/>
          <w:sz w:val="20"/>
          <w:szCs w:val="20"/>
        </w:rPr>
        <w:t>srpnja 2019</w:t>
      </w:r>
      <w:r w:rsidRPr="008F592E">
        <w:rPr>
          <w:rFonts w:asciiTheme="minorHAnsi" w:hAnsiTheme="minorHAnsi" w:cstheme="minorHAnsi"/>
          <w:color w:val="auto"/>
          <w:sz w:val="20"/>
          <w:szCs w:val="20"/>
        </w:rPr>
        <w:t xml:space="preserve">. godine </w:t>
      </w:r>
      <w:r w:rsidR="00027A5A" w:rsidRPr="008F592E">
        <w:rPr>
          <w:rFonts w:asciiTheme="minorHAnsi" w:hAnsiTheme="minorHAnsi" w:cstheme="minorHAnsi"/>
          <w:color w:val="auto"/>
          <w:sz w:val="20"/>
          <w:szCs w:val="20"/>
        </w:rPr>
        <w:t>u</w:t>
      </w:r>
      <w:r w:rsidR="00D2423B" w:rsidRPr="008F592E">
        <w:rPr>
          <w:rFonts w:asciiTheme="minorHAnsi" w:hAnsiTheme="minorHAnsi" w:cstheme="minorHAnsi"/>
          <w:color w:val="auto"/>
          <w:sz w:val="20"/>
          <w:szCs w:val="20"/>
        </w:rPr>
        <w:t xml:space="preserve"> sjedištu Društva, Božidara Petranovića 4, Zadar</w:t>
      </w:r>
      <w:r w:rsidR="00E97697" w:rsidRPr="008F592E">
        <w:rPr>
          <w:rFonts w:asciiTheme="minorHAnsi" w:hAnsiTheme="minorHAnsi" w:cstheme="minorHAnsi"/>
          <w:color w:val="auto"/>
          <w:sz w:val="20"/>
          <w:szCs w:val="20"/>
        </w:rPr>
        <w:t xml:space="preserve"> s početkom u 11:00 sati</w:t>
      </w:r>
      <w:r w:rsidRPr="008F592E">
        <w:rPr>
          <w:rFonts w:asciiTheme="minorHAnsi" w:hAnsiTheme="minorHAnsi" w:cstheme="minorHAnsi"/>
          <w:color w:val="auto"/>
          <w:sz w:val="20"/>
          <w:szCs w:val="20"/>
        </w:rPr>
        <w:t xml:space="preserve">. </w:t>
      </w:r>
    </w:p>
    <w:p w:rsidR="00725183" w:rsidRPr="00413DDB" w:rsidRDefault="00725183" w:rsidP="00413DDB">
      <w:pPr>
        <w:pStyle w:val="ListParagraph"/>
        <w:numPr>
          <w:ilvl w:val="0"/>
          <w:numId w:val="19"/>
        </w:numPr>
        <w:autoSpaceDE w:val="0"/>
        <w:autoSpaceDN w:val="0"/>
        <w:adjustRightInd w:val="0"/>
        <w:jc w:val="both"/>
        <w:rPr>
          <w:rFonts w:asciiTheme="minorHAnsi" w:hAnsiTheme="minorHAnsi" w:cstheme="minorHAnsi"/>
          <w:sz w:val="20"/>
          <w:lang w:val="hr-HR"/>
        </w:rPr>
      </w:pPr>
      <w:r w:rsidRPr="00413DDB">
        <w:rPr>
          <w:rFonts w:asciiTheme="minorHAnsi" w:hAnsiTheme="minorHAnsi" w:cstheme="minorHAnsi"/>
          <w:sz w:val="20"/>
          <w:lang w:val="hr-HR"/>
        </w:rPr>
        <w:t xml:space="preserve">Registracija sudionika Glavne Skupštine obavljati će se </w:t>
      </w:r>
      <w:r w:rsidR="008D19AE">
        <w:rPr>
          <w:rFonts w:asciiTheme="minorHAnsi" w:hAnsiTheme="minorHAnsi" w:cstheme="minorHAnsi"/>
          <w:sz w:val="20"/>
          <w:lang w:val="hr-HR"/>
        </w:rPr>
        <w:t xml:space="preserve">04. srpnja </w:t>
      </w:r>
      <w:r w:rsidR="00027A5A" w:rsidRPr="008D19AE">
        <w:rPr>
          <w:rFonts w:asciiTheme="minorHAnsi" w:hAnsiTheme="minorHAnsi" w:cstheme="minorHAnsi"/>
          <w:sz w:val="20"/>
          <w:lang w:val="hr-HR"/>
        </w:rPr>
        <w:t>2019</w:t>
      </w:r>
      <w:r w:rsidRPr="008D19AE">
        <w:rPr>
          <w:rFonts w:asciiTheme="minorHAnsi" w:hAnsiTheme="minorHAnsi" w:cstheme="minorHAnsi"/>
          <w:sz w:val="20"/>
          <w:lang w:val="hr-HR"/>
        </w:rPr>
        <w:t xml:space="preserve">. godine </w:t>
      </w:r>
      <w:r w:rsidRPr="00413DDB">
        <w:rPr>
          <w:rFonts w:asciiTheme="minorHAnsi" w:hAnsiTheme="minorHAnsi" w:cstheme="minorHAnsi"/>
          <w:sz w:val="20"/>
          <w:lang w:val="hr-HR"/>
        </w:rPr>
        <w:t xml:space="preserve">na ulazu u dvoranu u </w:t>
      </w:r>
      <w:r w:rsidR="00027A5A" w:rsidRPr="00413DDB">
        <w:rPr>
          <w:rFonts w:asciiTheme="minorHAnsi" w:hAnsiTheme="minorHAnsi" w:cstheme="minorHAnsi"/>
          <w:sz w:val="20"/>
          <w:lang w:val="hr-HR"/>
        </w:rPr>
        <w:t>sjedištu Društva</w:t>
      </w:r>
      <w:r w:rsidR="00E97697" w:rsidRPr="00413DDB">
        <w:rPr>
          <w:rFonts w:asciiTheme="minorHAnsi" w:hAnsiTheme="minorHAnsi" w:cstheme="minorHAnsi"/>
          <w:sz w:val="20"/>
          <w:lang w:val="hr-HR"/>
        </w:rPr>
        <w:t xml:space="preserve">, </w:t>
      </w:r>
      <w:r w:rsidRPr="00413DDB">
        <w:rPr>
          <w:rFonts w:asciiTheme="minorHAnsi" w:hAnsiTheme="minorHAnsi" w:cstheme="minorHAnsi"/>
          <w:sz w:val="20"/>
          <w:lang w:val="hr-HR"/>
        </w:rPr>
        <w:t xml:space="preserve">od </w:t>
      </w:r>
      <w:r w:rsidR="00E97697" w:rsidRPr="00413DDB">
        <w:rPr>
          <w:rFonts w:asciiTheme="minorHAnsi" w:hAnsiTheme="minorHAnsi" w:cstheme="minorHAnsi"/>
          <w:sz w:val="20"/>
          <w:lang w:val="hr-HR"/>
        </w:rPr>
        <w:t>9</w:t>
      </w:r>
      <w:r w:rsidRPr="00413DDB">
        <w:rPr>
          <w:rFonts w:asciiTheme="minorHAnsi" w:hAnsiTheme="minorHAnsi" w:cstheme="minorHAnsi"/>
          <w:sz w:val="20"/>
          <w:lang w:val="hr-HR"/>
        </w:rPr>
        <w:t>:</w:t>
      </w:r>
      <w:r w:rsidR="00E97697" w:rsidRPr="00413DDB">
        <w:rPr>
          <w:rFonts w:asciiTheme="minorHAnsi" w:hAnsiTheme="minorHAnsi" w:cstheme="minorHAnsi"/>
          <w:sz w:val="20"/>
          <w:lang w:val="hr-HR"/>
        </w:rPr>
        <w:t>45</w:t>
      </w:r>
      <w:r w:rsidRPr="00413DDB">
        <w:rPr>
          <w:rFonts w:asciiTheme="minorHAnsi" w:hAnsiTheme="minorHAnsi" w:cstheme="minorHAnsi"/>
          <w:sz w:val="20"/>
          <w:lang w:val="hr-HR"/>
        </w:rPr>
        <w:t xml:space="preserve"> sati do zaključno </w:t>
      </w:r>
      <w:r w:rsidR="00E97697" w:rsidRPr="00413DDB">
        <w:rPr>
          <w:rFonts w:asciiTheme="minorHAnsi" w:hAnsiTheme="minorHAnsi" w:cstheme="minorHAnsi"/>
          <w:sz w:val="20"/>
          <w:lang w:val="hr-HR"/>
        </w:rPr>
        <w:t>10</w:t>
      </w:r>
      <w:r w:rsidR="00FD4F46" w:rsidRPr="00413DDB">
        <w:rPr>
          <w:rFonts w:asciiTheme="minorHAnsi" w:hAnsiTheme="minorHAnsi" w:cstheme="minorHAnsi"/>
          <w:sz w:val="20"/>
          <w:lang w:val="hr-HR"/>
        </w:rPr>
        <w:t>:45</w:t>
      </w:r>
      <w:r w:rsidRPr="00413DDB">
        <w:rPr>
          <w:rFonts w:asciiTheme="minorHAnsi" w:hAnsiTheme="minorHAnsi" w:cstheme="minorHAnsi"/>
          <w:sz w:val="20"/>
          <w:lang w:val="hr-HR"/>
        </w:rPr>
        <w:t xml:space="preserve"> sati. Registracija nakon toga neće biti moguća te ljubazno molimo dioničare da se registriraju na vrijeme. Naime, nakon završetka registracije, oni dioničari ili njihovi punomoćnici, koji nisu prijavljeni na listi sudionika, ali su registrirani u središnjem depozitoriju, imaju pravo prisustva na Glavnoj skupštini, ali neće moći koristiti pravo glasa. </w:t>
      </w:r>
    </w:p>
    <w:p w:rsidR="00725183" w:rsidRPr="00413DDB" w:rsidRDefault="00725183" w:rsidP="00413DDB">
      <w:pPr>
        <w:pStyle w:val="ListParagraph"/>
        <w:numPr>
          <w:ilvl w:val="0"/>
          <w:numId w:val="19"/>
        </w:numPr>
        <w:autoSpaceDE w:val="0"/>
        <w:autoSpaceDN w:val="0"/>
        <w:adjustRightInd w:val="0"/>
        <w:jc w:val="both"/>
        <w:rPr>
          <w:rFonts w:asciiTheme="minorHAnsi" w:hAnsiTheme="minorHAnsi" w:cstheme="minorHAnsi"/>
          <w:sz w:val="20"/>
          <w:lang w:val="hr-HR"/>
        </w:rPr>
      </w:pPr>
      <w:r w:rsidRPr="00413DDB">
        <w:rPr>
          <w:rFonts w:asciiTheme="minorHAnsi" w:hAnsiTheme="minorHAnsi" w:cstheme="minorHAnsi"/>
          <w:sz w:val="20"/>
          <w:lang w:val="hr-HR"/>
        </w:rPr>
        <w:t xml:space="preserve">Prigodom registracije dioničari, odnosno njihovi punomoćnici ili zastupnici moraju pokazati zakonom propisanu važeću identifikacijsku ispravu, a za punomoćnike koji su pravne osobe, mora se predati i izvod iz sudskog registra odnosno drugog odgovarajućeg registra u koji je upisana ta pravna osoba ili druga odgovarajuća javna isprava, ako to nije učinjeno prigodom podnošenja prijave za sudjelovanje na Glavnoj skupštini. </w:t>
      </w:r>
    </w:p>
    <w:p w:rsidR="00725183" w:rsidRPr="008F592E" w:rsidRDefault="00725183" w:rsidP="00725183">
      <w:pPr>
        <w:pStyle w:val="Default"/>
        <w:jc w:val="both"/>
        <w:rPr>
          <w:rFonts w:asciiTheme="minorHAnsi" w:hAnsiTheme="minorHAnsi" w:cstheme="minorHAnsi"/>
          <w:color w:val="auto"/>
          <w:sz w:val="20"/>
          <w:szCs w:val="20"/>
        </w:rPr>
      </w:pPr>
    </w:p>
    <w:p w:rsidR="00725183" w:rsidRPr="008F592E" w:rsidRDefault="00725183" w:rsidP="00725183">
      <w:pPr>
        <w:pStyle w:val="Default"/>
        <w:jc w:val="both"/>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Sudjelovanje i glasovanje na Glavnoj skupštini </w:t>
      </w:r>
    </w:p>
    <w:p w:rsidR="00725183" w:rsidRPr="008F592E" w:rsidRDefault="00725183" w:rsidP="00725183">
      <w:pPr>
        <w:pStyle w:val="Default"/>
        <w:jc w:val="both"/>
        <w:rPr>
          <w:rFonts w:asciiTheme="minorHAnsi" w:hAnsiTheme="minorHAnsi" w:cstheme="minorHAnsi"/>
          <w:color w:val="auto"/>
          <w:sz w:val="20"/>
          <w:szCs w:val="20"/>
        </w:rPr>
      </w:pP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Na Glavnoj skupštini ima pravo sudjelovati svaki dioničar Društva, koji svoje sudjelovanje, osobno ili putem svog zastupnika odnosno punomoćnika, u pisanom obliku prijavi Društvu, najkasnije šest dana prije održavanja Glavne skupštine u koji rok se ne uračunava dan prispijeća prijave Društvu</w:t>
      </w:r>
      <w:r w:rsidR="00027A5A" w:rsidRPr="008F592E">
        <w:rPr>
          <w:rFonts w:asciiTheme="minorHAnsi" w:hAnsiTheme="minorHAnsi" w:cstheme="minorHAnsi"/>
          <w:color w:val="auto"/>
          <w:sz w:val="20"/>
          <w:szCs w:val="20"/>
        </w:rPr>
        <w:t xml:space="preserve">, odnosno najkasnije </w:t>
      </w:r>
      <w:r w:rsidR="00474F9C" w:rsidRPr="008F592E">
        <w:rPr>
          <w:rFonts w:asciiTheme="minorHAnsi" w:hAnsiTheme="minorHAnsi" w:cstheme="minorHAnsi"/>
          <w:color w:val="auto"/>
          <w:sz w:val="20"/>
          <w:szCs w:val="20"/>
        </w:rPr>
        <w:t>27</w:t>
      </w:r>
      <w:r w:rsidRPr="008F592E">
        <w:rPr>
          <w:rFonts w:asciiTheme="minorHAnsi" w:hAnsiTheme="minorHAnsi" w:cstheme="minorHAnsi"/>
          <w:color w:val="auto"/>
          <w:sz w:val="20"/>
          <w:szCs w:val="20"/>
        </w:rPr>
        <w:t xml:space="preserve">. </w:t>
      </w:r>
      <w:r w:rsidR="00027A5A" w:rsidRPr="008F592E">
        <w:rPr>
          <w:rFonts w:asciiTheme="minorHAnsi" w:hAnsiTheme="minorHAnsi" w:cstheme="minorHAnsi"/>
          <w:color w:val="auto"/>
          <w:sz w:val="20"/>
          <w:szCs w:val="20"/>
        </w:rPr>
        <w:t>lipnja 2019</w:t>
      </w:r>
      <w:r w:rsidRPr="008F592E">
        <w:rPr>
          <w:rFonts w:asciiTheme="minorHAnsi" w:hAnsiTheme="minorHAnsi" w:cstheme="minorHAnsi"/>
          <w:color w:val="auto"/>
          <w:sz w:val="20"/>
          <w:szCs w:val="20"/>
        </w:rPr>
        <w:t xml:space="preserve">. godine. Dioničarom Društva s pravom sudjelovanja na Glavnoj skupštini smatra se pravna i fizička osoba koja je kao dioničar Društva evidentirana u depozitoriju Središnjeg klirinškog depozitarnog društva d.d., Zagreb, posljednjeg dana za prijavu sudjelovanja u Glavnoj skupštini tj. </w:t>
      </w:r>
      <w:r w:rsidR="00474F9C" w:rsidRPr="008F592E">
        <w:rPr>
          <w:rFonts w:asciiTheme="minorHAnsi" w:hAnsiTheme="minorHAnsi" w:cstheme="minorHAnsi"/>
          <w:color w:val="auto"/>
          <w:sz w:val="20"/>
          <w:szCs w:val="20"/>
        </w:rPr>
        <w:t>27</w:t>
      </w:r>
      <w:r w:rsidRPr="008F592E">
        <w:rPr>
          <w:rFonts w:asciiTheme="minorHAnsi" w:hAnsiTheme="minorHAnsi" w:cstheme="minorHAnsi"/>
          <w:color w:val="auto"/>
          <w:sz w:val="20"/>
          <w:szCs w:val="20"/>
        </w:rPr>
        <w:t xml:space="preserve">. </w:t>
      </w:r>
      <w:r w:rsidR="00027A5A" w:rsidRPr="008F592E">
        <w:rPr>
          <w:rFonts w:asciiTheme="minorHAnsi" w:hAnsiTheme="minorHAnsi" w:cstheme="minorHAnsi"/>
          <w:color w:val="auto"/>
          <w:sz w:val="20"/>
          <w:szCs w:val="20"/>
        </w:rPr>
        <w:t>lipnja 2019</w:t>
      </w:r>
      <w:r w:rsidRPr="008F592E">
        <w:rPr>
          <w:rFonts w:asciiTheme="minorHAnsi" w:hAnsiTheme="minorHAnsi" w:cstheme="minorHAnsi"/>
          <w:color w:val="auto"/>
          <w:sz w:val="20"/>
          <w:szCs w:val="20"/>
        </w:rPr>
        <w:t xml:space="preserve">. godine. </w:t>
      </w:r>
      <w:r w:rsidR="00EE2A81" w:rsidRPr="008F592E">
        <w:rPr>
          <w:rFonts w:asciiTheme="minorHAnsi" w:hAnsiTheme="minorHAnsi" w:cstheme="minorHAnsi"/>
          <w:color w:val="auto"/>
          <w:sz w:val="20"/>
          <w:szCs w:val="20"/>
        </w:rPr>
        <w:t>Temeljni kapital Društva podijeljen je u 8.733.345 redovnih dionica,</w:t>
      </w:r>
      <w:r w:rsidR="000602F9" w:rsidRPr="008F592E">
        <w:rPr>
          <w:rFonts w:asciiTheme="minorHAnsi" w:hAnsiTheme="minorHAnsi" w:cstheme="minorHAnsi"/>
          <w:color w:val="auto"/>
          <w:sz w:val="20"/>
          <w:szCs w:val="20"/>
        </w:rPr>
        <w:t xml:space="preserve"> </w:t>
      </w:r>
      <w:r w:rsidR="00AD6E5A" w:rsidRPr="008F592E">
        <w:rPr>
          <w:rFonts w:asciiTheme="minorHAnsi" w:hAnsiTheme="minorHAnsi" w:cstheme="minorHAnsi"/>
          <w:color w:val="auto"/>
          <w:sz w:val="20"/>
          <w:szCs w:val="20"/>
        </w:rPr>
        <w:t xml:space="preserve">od kojih svaki ima pravo na jedan glas, </w:t>
      </w:r>
      <w:r w:rsidR="000602F9" w:rsidRPr="008F592E">
        <w:rPr>
          <w:rFonts w:asciiTheme="minorHAnsi" w:hAnsiTheme="minorHAnsi" w:cstheme="minorHAnsi"/>
          <w:color w:val="auto"/>
          <w:sz w:val="20"/>
          <w:szCs w:val="20"/>
        </w:rPr>
        <w:t>umanjeno za 13.200 vlastitih dionica koje drži Tankerska Next Generation d.d</w:t>
      </w:r>
      <w:r w:rsidR="00EE2A81" w:rsidRPr="008F592E">
        <w:rPr>
          <w:rFonts w:asciiTheme="minorHAnsi" w:hAnsiTheme="minorHAnsi" w:cstheme="minorHAnsi"/>
          <w:color w:val="auto"/>
          <w:sz w:val="20"/>
          <w:szCs w:val="20"/>
        </w:rPr>
        <w:t>.</w:t>
      </w:r>
    </w:p>
    <w:p w:rsidR="00AD6E5A" w:rsidRPr="008F592E" w:rsidRDefault="00AD6E5A" w:rsidP="00AD6E5A">
      <w:pPr>
        <w:pStyle w:val="Default"/>
        <w:ind w:left="720"/>
        <w:jc w:val="both"/>
        <w:rPr>
          <w:rFonts w:asciiTheme="minorHAnsi" w:hAnsiTheme="minorHAnsi" w:cstheme="minorHAnsi"/>
          <w:color w:val="auto"/>
          <w:sz w:val="20"/>
          <w:szCs w:val="20"/>
        </w:rPr>
      </w:pP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Prijava mora imati sljedeći sadržaj i priloge: </w:t>
      </w:r>
    </w:p>
    <w:p w:rsidR="00725183" w:rsidRPr="008F592E" w:rsidRDefault="00725183" w:rsidP="00413DDB">
      <w:pPr>
        <w:pStyle w:val="Default"/>
        <w:numPr>
          <w:ilvl w:val="0"/>
          <w:numId w:val="22"/>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Prijava za dioničara – fizičku osobu </w:t>
      </w:r>
    </w:p>
    <w:p w:rsidR="00725183" w:rsidRDefault="00725183" w:rsidP="00725183">
      <w:pPr>
        <w:pStyle w:val="Default"/>
        <w:numPr>
          <w:ilvl w:val="0"/>
          <w:numId w:val="8"/>
        </w:numPr>
        <w:ind w:left="1134" w:hanging="153"/>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ime i prezime, prebivalište, adresu, </w:t>
      </w:r>
      <w:r w:rsidR="00E20D26" w:rsidRPr="008F592E">
        <w:rPr>
          <w:rFonts w:asciiTheme="minorHAnsi" w:hAnsiTheme="minorHAnsi" w:cstheme="minorHAnsi"/>
          <w:color w:val="auto"/>
          <w:sz w:val="20"/>
          <w:szCs w:val="20"/>
        </w:rPr>
        <w:t xml:space="preserve">OIB, </w:t>
      </w:r>
      <w:r w:rsidRPr="008F592E">
        <w:rPr>
          <w:rFonts w:asciiTheme="minorHAnsi" w:hAnsiTheme="minorHAnsi" w:cstheme="minorHAnsi"/>
          <w:color w:val="auto"/>
          <w:sz w:val="20"/>
          <w:szCs w:val="20"/>
        </w:rPr>
        <w:t xml:space="preserve">broj računa otvorenog u Središnjem klirinškom depozitarnom društvu d.d. i ukupan broj dionica toga dioničara </w:t>
      </w:r>
    </w:p>
    <w:p w:rsidR="00CA1300" w:rsidRPr="008F592E" w:rsidRDefault="00CA1300" w:rsidP="00CA1300">
      <w:pPr>
        <w:pStyle w:val="Default"/>
        <w:ind w:left="1134"/>
        <w:jc w:val="both"/>
        <w:rPr>
          <w:rFonts w:asciiTheme="minorHAnsi" w:hAnsiTheme="minorHAnsi" w:cstheme="minorHAnsi"/>
          <w:color w:val="auto"/>
          <w:sz w:val="20"/>
          <w:szCs w:val="20"/>
        </w:rPr>
      </w:pPr>
    </w:p>
    <w:p w:rsidR="00725183" w:rsidRPr="008F592E" w:rsidRDefault="00725183" w:rsidP="00413DDB">
      <w:pPr>
        <w:pStyle w:val="Default"/>
        <w:numPr>
          <w:ilvl w:val="0"/>
          <w:numId w:val="22"/>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Prijava za dioničara – pravnu osobu </w:t>
      </w:r>
    </w:p>
    <w:p w:rsidR="00725183" w:rsidRPr="008F592E" w:rsidRDefault="00725183" w:rsidP="00725183">
      <w:pPr>
        <w:pStyle w:val="Default"/>
        <w:numPr>
          <w:ilvl w:val="0"/>
          <w:numId w:val="8"/>
        </w:numPr>
        <w:ind w:left="1134" w:hanging="153"/>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tvrtka odnosno naziv pravne osobe, sjedište i adresa, OIB </w:t>
      </w:r>
    </w:p>
    <w:p w:rsidR="00725183" w:rsidRPr="008F592E" w:rsidRDefault="00725183" w:rsidP="00725183">
      <w:pPr>
        <w:pStyle w:val="Default"/>
        <w:numPr>
          <w:ilvl w:val="0"/>
          <w:numId w:val="8"/>
        </w:numPr>
        <w:ind w:left="1134" w:hanging="153"/>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broj računa otvorenog u Središnjem klirinškom depozitarnom društvu d.d. i ukupan broj dionica toga dioničara </w:t>
      </w:r>
    </w:p>
    <w:p w:rsidR="00725183" w:rsidRPr="008F592E" w:rsidRDefault="00725183" w:rsidP="00725183">
      <w:pPr>
        <w:pStyle w:val="Default"/>
        <w:numPr>
          <w:ilvl w:val="0"/>
          <w:numId w:val="8"/>
        </w:numPr>
        <w:ind w:left="1134" w:hanging="153"/>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u privitku se dostavlja izvod iz sudskog registra ili drugog registra u koji je upisana pravna osoba odnosno njegova preslika, ovjereni prijepis ili druga odgovarajuća javna isprava iz koje je vidljivo da je prijavu potpisala osoba koja je po zakonu ovlaštena zastupati tu pravnu osobu</w:t>
      </w:r>
    </w:p>
    <w:p w:rsidR="00EE2A81" w:rsidRPr="008F592E" w:rsidRDefault="00EE2A81" w:rsidP="00725183">
      <w:pPr>
        <w:pStyle w:val="Default"/>
        <w:ind w:firstLine="708"/>
        <w:jc w:val="both"/>
        <w:rPr>
          <w:rFonts w:asciiTheme="minorHAnsi" w:hAnsiTheme="minorHAnsi" w:cstheme="minorHAnsi"/>
          <w:color w:val="auto"/>
          <w:sz w:val="20"/>
          <w:szCs w:val="20"/>
        </w:rPr>
      </w:pPr>
    </w:p>
    <w:p w:rsidR="00725183" w:rsidRPr="008F592E" w:rsidRDefault="00725183" w:rsidP="00413DDB">
      <w:pPr>
        <w:pStyle w:val="Default"/>
        <w:numPr>
          <w:ilvl w:val="0"/>
          <w:numId w:val="22"/>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Prijava koju podnosi punomoćnik dioničara </w:t>
      </w:r>
    </w:p>
    <w:p w:rsidR="00725183" w:rsidRPr="008F592E" w:rsidRDefault="00725183" w:rsidP="00413DDB">
      <w:pPr>
        <w:pStyle w:val="Default"/>
        <w:numPr>
          <w:ilvl w:val="0"/>
          <w:numId w:val="23"/>
        </w:numPr>
        <w:jc w:val="both"/>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Punomoćnik - fizička osoba: </w:t>
      </w:r>
    </w:p>
    <w:p w:rsidR="00725183" w:rsidRPr="008F592E" w:rsidRDefault="00725183" w:rsidP="00725183">
      <w:pPr>
        <w:pStyle w:val="Default"/>
        <w:numPr>
          <w:ilvl w:val="0"/>
          <w:numId w:val="8"/>
        </w:numPr>
        <w:ind w:left="1134" w:hanging="153"/>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ime i prezime, prebivalište</w:t>
      </w:r>
      <w:r w:rsidR="00E20D26" w:rsidRPr="008F592E">
        <w:rPr>
          <w:rFonts w:asciiTheme="minorHAnsi" w:hAnsiTheme="minorHAnsi" w:cstheme="minorHAnsi"/>
          <w:color w:val="auto"/>
          <w:sz w:val="20"/>
          <w:szCs w:val="20"/>
        </w:rPr>
        <w:t>,</w:t>
      </w:r>
      <w:r w:rsidR="00474F9C" w:rsidRPr="008F592E">
        <w:rPr>
          <w:rFonts w:asciiTheme="minorHAnsi" w:hAnsiTheme="minorHAnsi" w:cstheme="minorHAnsi"/>
          <w:color w:val="auto"/>
          <w:sz w:val="20"/>
          <w:szCs w:val="20"/>
        </w:rPr>
        <w:t xml:space="preserve"> </w:t>
      </w:r>
      <w:r w:rsidRPr="008F592E">
        <w:rPr>
          <w:rFonts w:asciiTheme="minorHAnsi" w:hAnsiTheme="minorHAnsi" w:cstheme="minorHAnsi"/>
          <w:color w:val="auto"/>
          <w:sz w:val="20"/>
          <w:szCs w:val="20"/>
        </w:rPr>
        <w:t xml:space="preserve">adresu </w:t>
      </w:r>
      <w:r w:rsidR="00E20D26" w:rsidRPr="008F592E">
        <w:rPr>
          <w:rFonts w:asciiTheme="minorHAnsi" w:hAnsiTheme="minorHAnsi" w:cstheme="minorHAnsi"/>
          <w:color w:val="auto"/>
          <w:sz w:val="20"/>
          <w:szCs w:val="20"/>
        </w:rPr>
        <w:t xml:space="preserve">i  OIB </w:t>
      </w:r>
      <w:r w:rsidRPr="008F592E">
        <w:rPr>
          <w:rFonts w:asciiTheme="minorHAnsi" w:hAnsiTheme="minorHAnsi" w:cstheme="minorHAnsi"/>
          <w:color w:val="auto"/>
          <w:sz w:val="20"/>
          <w:szCs w:val="20"/>
        </w:rPr>
        <w:t xml:space="preserve">punomoćnika </w:t>
      </w:r>
    </w:p>
    <w:p w:rsidR="00725183" w:rsidRPr="008F592E" w:rsidRDefault="00725183" w:rsidP="00725183">
      <w:pPr>
        <w:pStyle w:val="Default"/>
        <w:numPr>
          <w:ilvl w:val="0"/>
          <w:numId w:val="8"/>
        </w:numPr>
        <w:ind w:left="1134" w:hanging="153"/>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popis dioničara koje zastupa, za svakog od njih broj računa otvorenog u Središnjem klirinškom depozitarnom društvu d.d. i ukupan broj dionica svih zastupanih dioničara </w:t>
      </w:r>
    </w:p>
    <w:p w:rsidR="00725183" w:rsidRDefault="00725183" w:rsidP="00725183">
      <w:pPr>
        <w:pStyle w:val="Default"/>
        <w:numPr>
          <w:ilvl w:val="0"/>
          <w:numId w:val="8"/>
        </w:numPr>
        <w:ind w:left="1134" w:hanging="153"/>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u privitku prijave dostavljaju se i sve pojedinačne punomoći dioničara na preporučenom obrascu </w:t>
      </w: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Pr="008F592E" w:rsidRDefault="00547C79" w:rsidP="00547C79">
      <w:pPr>
        <w:pStyle w:val="Default"/>
        <w:jc w:val="both"/>
        <w:rPr>
          <w:rFonts w:asciiTheme="minorHAnsi" w:hAnsiTheme="minorHAnsi" w:cstheme="minorHAnsi"/>
          <w:color w:val="auto"/>
          <w:sz w:val="20"/>
          <w:szCs w:val="20"/>
        </w:rPr>
      </w:pPr>
    </w:p>
    <w:p w:rsidR="00725183" w:rsidRPr="008F592E" w:rsidRDefault="00725183" w:rsidP="00413DDB">
      <w:pPr>
        <w:pStyle w:val="Default"/>
        <w:numPr>
          <w:ilvl w:val="0"/>
          <w:numId w:val="23"/>
        </w:numPr>
        <w:jc w:val="both"/>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Punomoćnik - pravna osoba: </w:t>
      </w:r>
    </w:p>
    <w:p w:rsidR="00725183" w:rsidRPr="008F592E" w:rsidRDefault="00725183" w:rsidP="00725183">
      <w:pPr>
        <w:pStyle w:val="Default"/>
        <w:numPr>
          <w:ilvl w:val="0"/>
          <w:numId w:val="8"/>
        </w:numPr>
        <w:ind w:left="1134" w:hanging="153"/>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tvrtka odnosno naziv, sjedište i adresa i OIB punomoćnika </w:t>
      </w:r>
    </w:p>
    <w:p w:rsidR="00725183" w:rsidRPr="008F592E" w:rsidRDefault="00725183" w:rsidP="00725183">
      <w:pPr>
        <w:pStyle w:val="Default"/>
        <w:numPr>
          <w:ilvl w:val="0"/>
          <w:numId w:val="8"/>
        </w:numPr>
        <w:ind w:left="1134" w:hanging="153"/>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popis dioničara koje zastupa, za svakog od njih broj računa otvorenog u Središnjem klirinškom depozitarnom društvu d.d. i ukupan broj dionica svih zastupanih dioničara </w:t>
      </w:r>
    </w:p>
    <w:p w:rsidR="00725183" w:rsidRPr="008F592E" w:rsidRDefault="00725183" w:rsidP="00725183">
      <w:pPr>
        <w:pStyle w:val="Default"/>
        <w:numPr>
          <w:ilvl w:val="0"/>
          <w:numId w:val="8"/>
        </w:numPr>
        <w:ind w:left="1134" w:hanging="153"/>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u privitku prijave dostavljaju se pojedinačne punomoći dioničara u pisanom obliku, a ako je dioničar pravna osoba, u privitku se dostavlja i izvod iz sudskog registra ili drugog registra u koji je upisana pravna osoba odnosno njegova preslika, ovjereni prijepis ili druga javna isprava iz koje je vidljivo da je punomoć potpisala osoba koja je po zakonu ovlaštena zastupati tu pravnu osobu </w:t>
      </w:r>
    </w:p>
    <w:p w:rsidR="00725183" w:rsidRPr="008F592E" w:rsidRDefault="00725183" w:rsidP="00725183">
      <w:pPr>
        <w:pStyle w:val="Default"/>
        <w:ind w:left="993"/>
        <w:jc w:val="both"/>
        <w:rPr>
          <w:rFonts w:asciiTheme="minorHAnsi" w:hAnsiTheme="minorHAnsi" w:cstheme="minorHAnsi"/>
          <w:color w:val="auto"/>
          <w:sz w:val="20"/>
          <w:szCs w:val="20"/>
        </w:rPr>
      </w:pP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Za maloljetnike i poslovno nesposobne ili ograničeno poslovno sposobne fizičke osobe prijavu podnosi i zastupa zakonski zastupnik koji prijavi mora priložiti izvornik ili presliku odnosno </w:t>
      </w:r>
      <w:r w:rsidR="00474F9C" w:rsidRPr="008F592E">
        <w:rPr>
          <w:rFonts w:asciiTheme="minorHAnsi" w:hAnsiTheme="minorHAnsi" w:cstheme="minorHAnsi"/>
          <w:color w:val="auto"/>
          <w:sz w:val="20"/>
          <w:szCs w:val="20"/>
        </w:rPr>
        <w:t>ovjereni</w:t>
      </w:r>
      <w:r w:rsidRPr="008F592E">
        <w:rPr>
          <w:rFonts w:asciiTheme="minorHAnsi" w:hAnsiTheme="minorHAnsi" w:cstheme="minorHAnsi"/>
          <w:color w:val="auto"/>
          <w:sz w:val="20"/>
          <w:szCs w:val="20"/>
        </w:rPr>
        <w:t xml:space="preserve"> prijepis isprave iz koje proizlazi njegov status zakonskog zastupnika. </w:t>
      </w: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Dioničare na Glavnoj skupštini mogu zastupati punomoćnici na temelju valjane pisane punomoći koju izdaje dioničar</w:t>
      </w:r>
      <w:r w:rsidR="00335C38" w:rsidRPr="008F592E">
        <w:rPr>
          <w:rFonts w:asciiTheme="minorHAnsi" w:hAnsiTheme="minorHAnsi" w:cstheme="minorHAnsi"/>
          <w:color w:val="auto"/>
          <w:sz w:val="20"/>
          <w:szCs w:val="20"/>
        </w:rPr>
        <w:t>,</w:t>
      </w:r>
      <w:r w:rsidRPr="008F592E">
        <w:rPr>
          <w:rFonts w:asciiTheme="minorHAnsi" w:hAnsiTheme="minorHAnsi" w:cstheme="minorHAnsi"/>
          <w:color w:val="auto"/>
          <w:sz w:val="20"/>
          <w:szCs w:val="20"/>
        </w:rPr>
        <w:t xml:space="preserve"> odnosno koju u ime dioničara koji je pravna osoba izdaje osoba koja ga je po zakonu ovlaštena zastupati. </w:t>
      </w:r>
    </w:p>
    <w:p w:rsidR="00AD6E5A"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Društvo će najmanje 21 dan prije održavanja Glavne skupštine priopćiti Poziv</w:t>
      </w:r>
      <w:r w:rsidR="00A5765F" w:rsidRPr="008F592E">
        <w:rPr>
          <w:rFonts w:asciiTheme="minorHAnsi" w:hAnsiTheme="minorHAnsi" w:cstheme="minorHAnsi"/>
          <w:color w:val="auto"/>
          <w:sz w:val="20"/>
          <w:szCs w:val="20"/>
        </w:rPr>
        <w:t xml:space="preserve"> </w:t>
      </w:r>
      <w:r w:rsidRPr="008F592E">
        <w:rPr>
          <w:rFonts w:asciiTheme="minorHAnsi" w:hAnsiTheme="minorHAnsi" w:cstheme="minorHAnsi"/>
          <w:color w:val="auto"/>
          <w:sz w:val="20"/>
          <w:szCs w:val="20"/>
        </w:rPr>
        <w:t xml:space="preserve">kreditnim odnosno financijskim institucijama i udrugama dioničara koje su na prošlogodišnjoj Glavnoj skupštini glasale u ime dioničara ili su zatražile da im se Poziv priopći. U priopćenju će se navesti mogućnost da dioničari glasuju na Glavnoj skupštini putem punomoćnika i putem udruge dioničara. </w:t>
      </w: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Punomoć za prijavu sudjelovanja i/ili glasovanje na Glavnoj skupštini mora sadržavati ime i prezime odnosno tvrtku, prebivalište odnosno sjedište i adresu opunomoćitelja, broj računa u Središnjem klirinškom depozitarnom društvu d.d., ukupan broj dionica, ime i prezime odnosno tvrtku, prebivalište odnosno sjedište i adresu punomoćnika, vlastoručni potpis opunomoćitelja odnosno zakonskog zastupnika ili zastupnika po zakonu, ako je opunomoćitelj pravna osoba. Preporuča se korištenje obrazaca prijave za sudjelovanje na Glavnoj skupštini i punomoći, koji se mogu dobiti u sjedištu Društva, a dostupni su i na web stranici Društva www.tng.hr. </w:t>
      </w: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Prijava za sudjelovanje na Glavnoj skupštini i punomoć, kao i svi prilozi moraju biti na hrvatskom jeziku ili ako su na stranom jeziku moraju biti i prevedeni na hrvatski jezik od strane ovlaštenog sudskog tumača. </w:t>
      </w: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Prijave za sudjelovanje na Glavnoj skupštini predaju se neposredno Društvu u njegovom sjedištu u Zadru, B. Petranovića 4., ili se upućuju Društvu preporučenim pismom na adresu: </w:t>
      </w:r>
    </w:p>
    <w:p w:rsidR="00725183" w:rsidRPr="008F592E" w:rsidRDefault="00725183" w:rsidP="00725183">
      <w:pPr>
        <w:pStyle w:val="Default"/>
        <w:ind w:left="1428" w:firstLine="696"/>
        <w:jc w:val="both"/>
        <w:rPr>
          <w:rFonts w:asciiTheme="minorHAnsi" w:hAnsiTheme="minorHAnsi" w:cstheme="minorHAnsi"/>
          <w:b/>
          <w:color w:val="auto"/>
          <w:sz w:val="20"/>
          <w:szCs w:val="20"/>
        </w:rPr>
      </w:pPr>
      <w:r w:rsidRPr="008F592E">
        <w:rPr>
          <w:rFonts w:asciiTheme="minorHAnsi" w:hAnsiTheme="minorHAnsi" w:cstheme="minorHAnsi"/>
          <w:b/>
          <w:color w:val="auto"/>
          <w:sz w:val="20"/>
          <w:szCs w:val="20"/>
        </w:rPr>
        <w:t>Tankerska Next Generation d.d.,</w:t>
      </w:r>
    </w:p>
    <w:p w:rsidR="00725183" w:rsidRPr="008F592E" w:rsidRDefault="00725183" w:rsidP="00725183">
      <w:pPr>
        <w:pStyle w:val="Default"/>
        <w:ind w:left="1428" w:firstLine="696"/>
        <w:jc w:val="both"/>
        <w:rPr>
          <w:rFonts w:asciiTheme="minorHAnsi" w:hAnsiTheme="minorHAnsi" w:cstheme="minorHAnsi"/>
          <w:b/>
          <w:color w:val="auto"/>
          <w:sz w:val="20"/>
          <w:szCs w:val="20"/>
        </w:rPr>
      </w:pPr>
      <w:r w:rsidRPr="008F592E">
        <w:rPr>
          <w:rFonts w:asciiTheme="minorHAnsi" w:hAnsiTheme="minorHAnsi" w:cstheme="minorHAnsi"/>
          <w:b/>
          <w:color w:val="auto"/>
          <w:sz w:val="20"/>
          <w:szCs w:val="20"/>
        </w:rPr>
        <w:t>B. Petranovića 4.</w:t>
      </w:r>
    </w:p>
    <w:p w:rsidR="00725183" w:rsidRPr="008F592E" w:rsidRDefault="00725183" w:rsidP="00725183">
      <w:pPr>
        <w:pStyle w:val="Default"/>
        <w:ind w:left="1428" w:firstLine="696"/>
        <w:jc w:val="both"/>
        <w:rPr>
          <w:rFonts w:asciiTheme="minorHAnsi" w:hAnsiTheme="minorHAnsi" w:cstheme="minorHAnsi"/>
          <w:b/>
          <w:color w:val="auto"/>
          <w:sz w:val="20"/>
          <w:szCs w:val="20"/>
        </w:rPr>
      </w:pPr>
      <w:r w:rsidRPr="008F592E">
        <w:rPr>
          <w:rFonts w:asciiTheme="minorHAnsi" w:hAnsiTheme="minorHAnsi" w:cstheme="minorHAnsi"/>
          <w:b/>
          <w:color w:val="auto"/>
          <w:sz w:val="20"/>
          <w:szCs w:val="20"/>
        </w:rPr>
        <w:t xml:space="preserve">23 000 Zadar </w:t>
      </w: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Prijave za sudjelovanje na Glavnoj skupštini smatrat će se pravodobno učinjenima ako su suglasno ovim uputama predane ili putem pošte uručene Društvu najkasnije </w:t>
      </w:r>
      <w:r w:rsidR="00474F9C" w:rsidRPr="008F592E">
        <w:rPr>
          <w:rFonts w:asciiTheme="minorHAnsi" w:hAnsiTheme="minorHAnsi" w:cstheme="minorHAnsi"/>
          <w:color w:val="auto"/>
          <w:sz w:val="20"/>
          <w:szCs w:val="20"/>
        </w:rPr>
        <w:t>do 23:59 sata</w:t>
      </w:r>
      <w:r w:rsidRPr="008F592E">
        <w:rPr>
          <w:rFonts w:asciiTheme="minorHAnsi" w:hAnsiTheme="minorHAnsi" w:cstheme="minorHAnsi"/>
          <w:color w:val="auto"/>
          <w:sz w:val="20"/>
          <w:szCs w:val="20"/>
        </w:rPr>
        <w:t xml:space="preserve"> dana </w:t>
      </w:r>
      <w:r w:rsidR="00474F9C" w:rsidRPr="008F592E">
        <w:rPr>
          <w:rFonts w:asciiTheme="minorHAnsi" w:hAnsiTheme="minorHAnsi" w:cstheme="minorHAnsi"/>
          <w:color w:val="auto"/>
          <w:sz w:val="20"/>
          <w:szCs w:val="20"/>
        </w:rPr>
        <w:t>27</w:t>
      </w:r>
      <w:r w:rsidRPr="008F592E">
        <w:rPr>
          <w:rFonts w:asciiTheme="minorHAnsi" w:hAnsiTheme="minorHAnsi" w:cstheme="minorHAnsi"/>
          <w:color w:val="auto"/>
          <w:sz w:val="20"/>
          <w:szCs w:val="20"/>
        </w:rPr>
        <w:t xml:space="preserve">. </w:t>
      </w:r>
      <w:r w:rsidR="00027A5A" w:rsidRPr="008F592E">
        <w:rPr>
          <w:rFonts w:asciiTheme="minorHAnsi" w:hAnsiTheme="minorHAnsi" w:cstheme="minorHAnsi"/>
          <w:color w:val="auto"/>
          <w:sz w:val="20"/>
          <w:szCs w:val="20"/>
        </w:rPr>
        <w:t>lipnja 2019</w:t>
      </w:r>
      <w:r w:rsidRPr="008F592E">
        <w:rPr>
          <w:rFonts w:asciiTheme="minorHAnsi" w:hAnsiTheme="minorHAnsi" w:cstheme="minorHAnsi"/>
          <w:color w:val="auto"/>
          <w:sz w:val="20"/>
          <w:szCs w:val="20"/>
        </w:rPr>
        <w:t xml:space="preserve">. godine. Dioničari koji svoje sudjelovanje na Glavnoj skupštini nisu uredno prijavili suglasno ovim </w:t>
      </w:r>
      <w:r w:rsidR="00E20D26" w:rsidRPr="008F592E">
        <w:rPr>
          <w:rFonts w:asciiTheme="minorHAnsi" w:hAnsiTheme="minorHAnsi" w:cstheme="minorHAnsi"/>
          <w:color w:val="auto"/>
          <w:sz w:val="20"/>
          <w:szCs w:val="20"/>
        </w:rPr>
        <w:t>U</w:t>
      </w:r>
      <w:r w:rsidRPr="008F592E">
        <w:rPr>
          <w:rFonts w:asciiTheme="minorHAnsi" w:hAnsiTheme="minorHAnsi" w:cstheme="minorHAnsi"/>
          <w:color w:val="auto"/>
          <w:sz w:val="20"/>
          <w:szCs w:val="20"/>
        </w:rPr>
        <w:t xml:space="preserve">putama ili koji prijavi nisu priložili ovim </w:t>
      </w:r>
      <w:r w:rsidR="00E20D26" w:rsidRPr="008F592E">
        <w:rPr>
          <w:rFonts w:asciiTheme="minorHAnsi" w:hAnsiTheme="minorHAnsi" w:cstheme="minorHAnsi"/>
          <w:color w:val="auto"/>
          <w:sz w:val="20"/>
          <w:szCs w:val="20"/>
        </w:rPr>
        <w:t>U</w:t>
      </w:r>
      <w:r w:rsidRPr="008F592E">
        <w:rPr>
          <w:rFonts w:asciiTheme="minorHAnsi" w:hAnsiTheme="minorHAnsi" w:cstheme="minorHAnsi"/>
          <w:color w:val="auto"/>
          <w:sz w:val="20"/>
          <w:szCs w:val="20"/>
        </w:rPr>
        <w:t xml:space="preserve">putama predviđene isprave neće imati pravo sudjelovati na Glavnoj skupštini. </w:t>
      </w:r>
    </w:p>
    <w:p w:rsidR="00725183" w:rsidRPr="008F592E" w:rsidRDefault="00725183" w:rsidP="00413DDB">
      <w:pPr>
        <w:pStyle w:val="ListParagraph"/>
        <w:numPr>
          <w:ilvl w:val="0"/>
          <w:numId w:val="19"/>
        </w:numPr>
        <w:spacing w:after="200" w:line="276" w:lineRule="auto"/>
        <w:jc w:val="both"/>
        <w:rPr>
          <w:rFonts w:asciiTheme="minorHAnsi" w:hAnsiTheme="minorHAnsi" w:cstheme="minorHAnsi"/>
          <w:sz w:val="20"/>
          <w:lang w:val="hr-HR"/>
        </w:rPr>
      </w:pPr>
      <w:r w:rsidRPr="008F592E">
        <w:rPr>
          <w:rFonts w:asciiTheme="minorHAnsi" w:hAnsiTheme="minorHAnsi" w:cstheme="minorHAnsi"/>
          <w:sz w:val="20"/>
          <w:lang w:val="hr-HR"/>
        </w:rPr>
        <w:t xml:space="preserve">Sukladno Statutu Društva Glavna skupština ne može valjano donositi odluke ako na njoj nisu osobno ili putem punomoćnika prisutni dioničari koji imaju dionice </w:t>
      </w:r>
      <w:r w:rsidR="00F44C1F" w:rsidRPr="008F592E">
        <w:rPr>
          <w:rFonts w:asciiTheme="minorHAnsi" w:hAnsiTheme="minorHAnsi" w:cstheme="minorHAnsi"/>
          <w:sz w:val="20"/>
          <w:lang w:val="hr-HR"/>
        </w:rPr>
        <w:t xml:space="preserve">koje predstavljaju najmanje </w:t>
      </w:r>
      <w:r w:rsidRPr="008F592E">
        <w:rPr>
          <w:rFonts w:asciiTheme="minorHAnsi" w:hAnsiTheme="minorHAnsi" w:cstheme="minorHAnsi"/>
          <w:sz w:val="20"/>
          <w:lang w:val="hr-HR"/>
        </w:rPr>
        <w:t xml:space="preserve">polovicu temeljnog kapitala Društva (kvorum). Ako kvorum ne bi bio ostvaren Glavna skupština će se ponovo održati istog dana u </w:t>
      </w:r>
      <w:r w:rsidR="00E97697" w:rsidRPr="008F592E">
        <w:rPr>
          <w:rFonts w:asciiTheme="minorHAnsi" w:hAnsiTheme="minorHAnsi" w:cstheme="minorHAnsi"/>
          <w:sz w:val="20"/>
          <w:lang w:val="hr-HR"/>
        </w:rPr>
        <w:t>13</w:t>
      </w:r>
      <w:r w:rsidRPr="008F592E">
        <w:rPr>
          <w:rFonts w:asciiTheme="minorHAnsi" w:hAnsiTheme="minorHAnsi" w:cstheme="minorHAnsi"/>
          <w:sz w:val="20"/>
          <w:lang w:val="hr-HR"/>
        </w:rPr>
        <w:t>:00 sati na istom mjestu i s istim dnevnim redom te će ta Glavna skupština valjano donositi sve odluke bez obzira na iznos zastupljenog temeljnog kapitala. Dane punomoći vrijede i za tu Glavnu skupštinu.</w:t>
      </w:r>
    </w:p>
    <w:p w:rsidR="00725183" w:rsidRPr="008F592E" w:rsidRDefault="00725183" w:rsidP="00725183">
      <w:pPr>
        <w:pStyle w:val="Default"/>
        <w:jc w:val="both"/>
        <w:rPr>
          <w:rFonts w:asciiTheme="minorHAnsi" w:hAnsiTheme="minorHAnsi" w:cstheme="minorHAnsi"/>
          <w:b/>
          <w:color w:val="auto"/>
          <w:sz w:val="20"/>
          <w:szCs w:val="20"/>
        </w:rPr>
      </w:pPr>
      <w:r w:rsidRPr="008F592E">
        <w:rPr>
          <w:rFonts w:asciiTheme="minorHAnsi" w:hAnsiTheme="minorHAnsi" w:cstheme="minorHAnsi"/>
          <w:b/>
          <w:color w:val="auto"/>
          <w:sz w:val="20"/>
          <w:szCs w:val="20"/>
        </w:rPr>
        <w:t>Prava dioničara na postavljanje pitanja, zahtjeva za dopunu dnevnog reda, stavljanje protuprijedloga te pravo na obaviještenost</w:t>
      </w:r>
    </w:p>
    <w:p w:rsidR="00725183" w:rsidRPr="008F592E" w:rsidRDefault="00725183" w:rsidP="00725183">
      <w:pPr>
        <w:pStyle w:val="Default"/>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 </w:t>
      </w:r>
    </w:p>
    <w:p w:rsidR="00725183"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Dioničari koji namjeravaju na Glavnoj skupštini postaviti pitanje u pogledu pojedine točke dnevnog reda, mole se da, radi efikasnije organizacije rada Glavne skupštine, to najave u pisanom obliku prigodom podnošenja prijave za sudjelovanje na Glavnoj skupštini ili najkasnije prigodom registracije sudionika uoči održavanja Glavne skupštine i da pritom naznače točku dnevnog reda na koju će se pitanje odnositi kao i njegov sadržaj. </w:t>
      </w: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p>
    <w:p w:rsidR="00547C79" w:rsidRDefault="00547C79" w:rsidP="00547C79">
      <w:pPr>
        <w:pStyle w:val="Default"/>
        <w:jc w:val="both"/>
        <w:rPr>
          <w:rFonts w:asciiTheme="minorHAnsi" w:hAnsiTheme="minorHAnsi" w:cstheme="minorHAnsi"/>
          <w:color w:val="auto"/>
          <w:sz w:val="20"/>
          <w:szCs w:val="20"/>
        </w:rPr>
      </w:pPr>
      <w:bookmarkStart w:id="0" w:name="_GoBack"/>
      <w:bookmarkEnd w:id="0"/>
    </w:p>
    <w:p w:rsidR="00547C79" w:rsidRPr="008F592E" w:rsidRDefault="00547C79" w:rsidP="00547C79">
      <w:pPr>
        <w:pStyle w:val="Default"/>
        <w:jc w:val="both"/>
        <w:rPr>
          <w:rFonts w:asciiTheme="minorHAnsi" w:hAnsiTheme="minorHAnsi" w:cstheme="minorHAnsi"/>
          <w:color w:val="auto"/>
          <w:sz w:val="20"/>
          <w:szCs w:val="20"/>
        </w:rPr>
      </w:pPr>
    </w:p>
    <w:p w:rsidR="00725183" w:rsidRPr="008F592E" w:rsidRDefault="00725183" w:rsidP="00413DDB">
      <w:pPr>
        <w:pStyle w:val="ListParagraph"/>
        <w:numPr>
          <w:ilvl w:val="0"/>
          <w:numId w:val="19"/>
        </w:numPr>
        <w:spacing w:line="276" w:lineRule="auto"/>
        <w:jc w:val="both"/>
        <w:rPr>
          <w:rFonts w:asciiTheme="minorHAnsi" w:eastAsiaTheme="minorHAnsi" w:hAnsiTheme="minorHAnsi" w:cstheme="minorHAnsi"/>
          <w:sz w:val="20"/>
          <w:lang w:val="hr-HR" w:eastAsia="en-US"/>
        </w:rPr>
      </w:pPr>
      <w:r w:rsidRPr="008F592E">
        <w:rPr>
          <w:rFonts w:asciiTheme="minorHAnsi" w:eastAsiaTheme="minorHAnsi" w:hAnsiTheme="minorHAnsi" w:cstheme="minorHAnsi"/>
          <w:sz w:val="20"/>
          <w:lang w:val="hr-HR" w:eastAsia="en-US"/>
        </w:rPr>
        <w:t>Dioničari koji zajedno imaju udjele u iznosu od dvadesetog dijela temeljnog kapitala Društva imaju pravo zahtijevati nakon što je sazvana Glavna skupština da se neki predmet stavi na dnevni red Glavne skupštine i da se objavi, pri čemu se uz svaki novi predmet na dnevnom redu mora dati obrazloženje ili prijedlog odluke. Zahtjev za stavljanje novog predmeta na dnevni red dioničari dostavljaju Društvu na adresu sjedišta Društva (Tankerska Next Generation d.d., B. Petranovića 4, 23 000 Zadar). Da bi se dopuna dnevnog reda mogla valjano objaviti sukladno Zakonu o trgovačkim društvima, zahtjev za stavljanje novog predmeta na dnevni red Skupštine</w:t>
      </w:r>
      <w:r w:rsidR="00620A3B" w:rsidRPr="008F592E">
        <w:rPr>
          <w:rFonts w:asciiTheme="minorHAnsi" w:eastAsiaTheme="minorHAnsi" w:hAnsiTheme="minorHAnsi" w:cstheme="minorHAnsi"/>
          <w:sz w:val="20"/>
          <w:lang w:val="hr-HR" w:eastAsia="en-US"/>
        </w:rPr>
        <w:t>,</w:t>
      </w:r>
      <w:r w:rsidRPr="008F592E">
        <w:rPr>
          <w:rFonts w:asciiTheme="minorHAnsi" w:eastAsiaTheme="minorHAnsi" w:hAnsiTheme="minorHAnsi" w:cstheme="minorHAnsi"/>
          <w:sz w:val="20"/>
          <w:lang w:val="hr-HR" w:eastAsia="en-US"/>
        </w:rPr>
        <w:t xml:space="preserve"> Društvo mora primiti najmanje 30 dana prije održavanja Glavne skupštine, u koji rok se ne uračunava dan prispijeća zahtj</w:t>
      </w:r>
      <w:r w:rsidR="004721E5" w:rsidRPr="008F592E">
        <w:rPr>
          <w:rFonts w:asciiTheme="minorHAnsi" w:eastAsiaTheme="minorHAnsi" w:hAnsiTheme="minorHAnsi" w:cstheme="minorHAnsi"/>
          <w:sz w:val="20"/>
          <w:lang w:val="hr-HR" w:eastAsia="en-US"/>
        </w:rPr>
        <w:t>eva Društvu</w:t>
      </w:r>
      <w:r w:rsidRPr="008F592E">
        <w:rPr>
          <w:rFonts w:asciiTheme="minorHAnsi" w:eastAsiaTheme="minorHAnsi" w:hAnsiTheme="minorHAnsi" w:cstheme="minorHAnsi"/>
          <w:sz w:val="20"/>
          <w:lang w:val="hr-HR" w:eastAsia="en-US"/>
        </w:rPr>
        <w:t>. Propust prethodno navedenog roka ima za posljedicu da predložene točke dnevnog reda nisu valjano objavljene te se o njima na Glavnoj skupštini ne može odlučivati.</w:t>
      </w: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Dioničari imaju pravo staviti protuprijedlog prijedlogu odluke koji je dala Uprava i/ili Nadzorni odbor o nekoj točki dnevnog reda. Protuprijedlog, s navođenjem imena i prezimena dioničara, obrazloženja i eventualnog stava Uprave, će se priopćiti kreditnim odnosno financijskim institucijama i udrugama dioničara koje su na prošlogodišnjoj Glavnoj skupštini glasali u ime dioničara, te će se učiniti dostupnim dioničarima na web stranici društva (www.tng.hr), ako dioničar najmanje 14 dana prije dana održavanja Glavne skupštine dostavi Društvu na adresu sjedišta Društva (Tankerska Next Generation d.d., B. Petranovića 4, 23 000 Zadar) svoj protuprijedlog. Dan prispijeća protuprijedloga Društvu ne uračunava se u ovaj rok od 14 dana</w:t>
      </w:r>
      <w:r w:rsidR="00620A3B" w:rsidRPr="008F592E">
        <w:rPr>
          <w:rFonts w:asciiTheme="minorHAnsi" w:hAnsiTheme="minorHAnsi" w:cstheme="minorHAnsi"/>
          <w:color w:val="auto"/>
          <w:sz w:val="20"/>
          <w:szCs w:val="20"/>
        </w:rPr>
        <w:t>.</w:t>
      </w:r>
      <w:r w:rsidRPr="008F592E">
        <w:rPr>
          <w:rFonts w:asciiTheme="minorHAnsi" w:hAnsiTheme="minorHAnsi" w:cstheme="minorHAnsi"/>
          <w:color w:val="auto"/>
          <w:sz w:val="20"/>
          <w:szCs w:val="20"/>
        </w:rPr>
        <w:t xml:space="preserve"> Ako se dioničar ne koristi ovim pravom, to nema za posljedicu gubitak prava na stavljanje protuprijedloga na Glavnoj skupštini. Navedeno se na odgovarajući način primjenjuje i na stavljanje prijedloga dioničara o izboru članova Nadzornog odbora ili o imenovanju revizora </w:t>
      </w:r>
      <w:r w:rsidR="00E20D26" w:rsidRPr="008F592E">
        <w:rPr>
          <w:rFonts w:asciiTheme="minorHAnsi" w:hAnsiTheme="minorHAnsi" w:cstheme="minorHAnsi"/>
          <w:color w:val="auto"/>
          <w:sz w:val="20"/>
          <w:szCs w:val="20"/>
        </w:rPr>
        <w:t>D</w:t>
      </w:r>
      <w:r w:rsidRPr="008F592E">
        <w:rPr>
          <w:rFonts w:asciiTheme="minorHAnsi" w:hAnsiTheme="minorHAnsi" w:cstheme="minorHAnsi"/>
          <w:color w:val="auto"/>
          <w:sz w:val="20"/>
          <w:szCs w:val="20"/>
        </w:rPr>
        <w:t xml:space="preserve">ruštva. </w:t>
      </w:r>
    </w:p>
    <w:p w:rsidR="00725183" w:rsidRPr="008F592E" w:rsidRDefault="00725183" w:rsidP="00413DDB">
      <w:pPr>
        <w:pStyle w:val="Default"/>
        <w:numPr>
          <w:ilvl w:val="0"/>
          <w:numId w:val="19"/>
        </w:numPr>
        <w:jc w:val="both"/>
        <w:rPr>
          <w:rFonts w:asciiTheme="minorHAnsi" w:hAnsiTheme="minorHAnsi" w:cstheme="minorHAnsi"/>
          <w:color w:val="auto"/>
          <w:sz w:val="20"/>
          <w:szCs w:val="20"/>
        </w:rPr>
      </w:pPr>
      <w:r w:rsidRPr="008F592E">
        <w:rPr>
          <w:rFonts w:asciiTheme="minorHAnsi" w:hAnsiTheme="minorHAnsi" w:cstheme="minorHAnsi"/>
          <w:color w:val="auto"/>
          <w:sz w:val="20"/>
          <w:szCs w:val="20"/>
        </w:rPr>
        <w:t xml:space="preserve">Uprava će na Glavnoj skupštini dati svakome dioničaru na njegov/njezin zahtjev obavještenja o poslovima </w:t>
      </w:r>
      <w:r w:rsidR="00E20D26" w:rsidRPr="008F592E">
        <w:rPr>
          <w:rFonts w:asciiTheme="minorHAnsi" w:hAnsiTheme="minorHAnsi" w:cstheme="minorHAnsi"/>
          <w:color w:val="auto"/>
          <w:sz w:val="20"/>
          <w:szCs w:val="20"/>
        </w:rPr>
        <w:t>D</w:t>
      </w:r>
      <w:r w:rsidRPr="008F592E">
        <w:rPr>
          <w:rFonts w:asciiTheme="minorHAnsi" w:hAnsiTheme="minorHAnsi" w:cstheme="minorHAnsi"/>
          <w:color w:val="auto"/>
          <w:sz w:val="20"/>
          <w:szCs w:val="20"/>
        </w:rPr>
        <w:t xml:space="preserve">ruštva, ako je to potrebno za prosudbu pitanja koja su na dnevnom redu. </w:t>
      </w:r>
    </w:p>
    <w:p w:rsidR="00725183" w:rsidRPr="008F592E" w:rsidRDefault="00725183" w:rsidP="00413DDB">
      <w:pPr>
        <w:pStyle w:val="ListParagraph"/>
        <w:numPr>
          <w:ilvl w:val="0"/>
          <w:numId w:val="19"/>
        </w:numPr>
        <w:spacing w:line="276" w:lineRule="auto"/>
        <w:jc w:val="both"/>
        <w:rPr>
          <w:rFonts w:asciiTheme="minorHAnsi" w:hAnsiTheme="minorHAnsi" w:cstheme="minorHAnsi"/>
          <w:sz w:val="20"/>
          <w:lang w:val="hr-HR"/>
        </w:rPr>
      </w:pPr>
      <w:r w:rsidRPr="008F592E">
        <w:rPr>
          <w:rFonts w:asciiTheme="minorHAnsi" w:hAnsiTheme="minorHAnsi" w:cstheme="minorHAnsi"/>
          <w:sz w:val="20"/>
          <w:lang w:val="hr-HR"/>
        </w:rPr>
        <w:t xml:space="preserve">Materijali za Glavnu skupštinu za koje je to predviđeno zakonom, su dostupni za razgledanje dioničarima u sjedištu Društva u Zadru, i to svakog radnog dana od dana objave </w:t>
      </w:r>
      <w:r w:rsidR="00261AFC" w:rsidRPr="008F592E">
        <w:rPr>
          <w:rFonts w:asciiTheme="minorHAnsi" w:hAnsiTheme="minorHAnsi" w:cstheme="minorHAnsi"/>
          <w:sz w:val="20"/>
          <w:lang w:val="hr-HR"/>
        </w:rPr>
        <w:t>P</w:t>
      </w:r>
      <w:r w:rsidRPr="008F592E">
        <w:rPr>
          <w:rFonts w:asciiTheme="minorHAnsi" w:hAnsiTheme="minorHAnsi" w:cstheme="minorHAnsi"/>
          <w:sz w:val="20"/>
          <w:lang w:val="hr-HR"/>
        </w:rPr>
        <w:t xml:space="preserve">oziva do dana održavanja Glavne skupštine u vremenu od 10:00 do 14:00 sati. </w:t>
      </w:r>
      <w:r w:rsidR="00261AFC" w:rsidRPr="008F592E">
        <w:rPr>
          <w:rFonts w:asciiTheme="minorHAnsi" w:hAnsiTheme="minorHAnsi" w:cstheme="minorHAnsi"/>
          <w:sz w:val="20"/>
          <w:lang w:val="hr-HR"/>
        </w:rPr>
        <w:t>M</w:t>
      </w:r>
      <w:r w:rsidRPr="008F592E">
        <w:rPr>
          <w:rFonts w:asciiTheme="minorHAnsi" w:hAnsiTheme="minorHAnsi" w:cstheme="minorHAnsi"/>
          <w:sz w:val="20"/>
          <w:lang w:val="hr-HR"/>
        </w:rPr>
        <w:t xml:space="preserve">aterijali </w:t>
      </w:r>
      <w:r w:rsidR="00261AFC" w:rsidRPr="008F592E">
        <w:rPr>
          <w:rFonts w:asciiTheme="minorHAnsi" w:hAnsiTheme="minorHAnsi" w:cstheme="minorHAnsi"/>
          <w:sz w:val="20"/>
          <w:lang w:val="hr-HR"/>
        </w:rPr>
        <w:t>će</w:t>
      </w:r>
      <w:r w:rsidRPr="008F592E">
        <w:rPr>
          <w:rFonts w:asciiTheme="minorHAnsi" w:hAnsiTheme="minorHAnsi" w:cstheme="minorHAnsi"/>
          <w:sz w:val="20"/>
          <w:lang w:val="hr-HR"/>
        </w:rPr>
        <w:t xml:space="preserve"> istog dana </w:t>
      </w:r>
      <w:r w:rsidR="00261AFC" w:rsidRPr="008F592E">
        <w:rPr>
          <w:rFonts w:asciiTheme="minorHAnsi" w:hAnsiTheme="minorHAnsi" w:cstheme="minorHAnsi"/>
          <w:sz w:val="20"/>
          <w:lang w:val="hr-HR"/>
        </w:rPr>
        <w:t xml:space="preserve">biti </w:t>
      </w:r>
      <w:r w:rsidRPr="008F592E">
        <w:rPr>
          <w:rFonts w:asciiTheme="minorHAnsi" w:hAnsiTheme="minorHAnsi" w:cstheme="minorHAnsi"/>
          <w:sz w:val="20"/>
          <w:lang w:val="hr-HR"/>
        </w:rPr>
        <w:t xml:space="preserve">objavljeni i </w:t>
      </w:r>
      <w:r w:rsidR="00CA1300">
        <w:rPr>
          <w:rFonts w:asciiTheme="minorHAnsi" w:hAnsiTheme="minorHAnsi" w:cstheme="minorHAnsi"/>
          <w:sz w:val="20"/>
          <w:lang w:val="hr-HR"/>
        </w:rPr>
        <w:t xml:space="preserve">dostupni </w:t>
      </w:r>
      <w:r w:rsidRPr="008F592E">
        <w:rPr>
          <w:rFonts w:asciiTheme="minorHAnsi" w:hAnsiTheme="minorHAnsi" w:cstheme="minorHAnsi"/>
          <w:sz w:val="20"/>
          <w:lang w:val="hr-HR"/>
        </w:rPr>
        <w:t>na web stranici Društva (www.tng.hr).</w:t>
      </w:r>
    </w:p>
    <w:p w:rsidR="004718C1" w:rsidRPr="00404273" w:rsidRDefault="00D90E19" w:rsidP="004718C1">
      <w:pPr>
        <w:spacing w:line="276" w:lineRule="auto"/>
        <w:ind w:left="720" w:hanging="720"/>
        <w:jc w:val="both"/>
        <w:rPr>
          <w:rFonts w:asciiTheme="minorHAnsi" w:hAnsiTheme="minorHAnsi" w:cstheme="minorHAnsi"/>
          <w:sz w:val="22"/>
          <w:szCs w:val="22"/>
          <w:lang w:val="hr-HR"/>
        </w:rPr>
      </w:pPr>
      <w:r w:rsidRPr="00A12FF6">
        <w:rPr>
          <w:rFonts w:asciiTheme="minorHAnsi" w:hAnsiTheme="minorHAnsi" w:cstheme="minorHAnsi"/>
          <w:noProof/>
          <w:sz w:val="20"/>
          <w:szCs w:val="22"/>
          <w:lang w:eastAsia="en-GB"/>
        </w:rPr>
        <w:drawing>
          <wp:anchor distT="0" distB="0" distL="114300" distR="114300" simplePos="0" relativeHeight="251659264" behindDoc="0" locked="0" layoutInCell="1" allowOverlap="1" wp14:anchorId="2ADE490E" wp14:editId="2CA57B13">
            <wp:simplePos x="0" y="0"/>
            <wp:positionH relativeFrom="column">
              <wp:posOffset>2924174</wp:posOffset>
            </wp:positionH>
            <wp:positionV relativeFrom="paragraph">
              <wp:posOffset>158115</wp:posOffset>
            </wp:positionV>
            <wp:extent cx="1666875" cy="1481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potpis novi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666875" cy="1481455"/>
                    </a:xfrm>
                    <a:prstGeom prst="rect">
                      <a:avLst/>
                    </a:prstGeom>
                  </pic:spPr>
                </pic:pic>
              </a:graphicData>
            </a:graphic>
            <wp14:sizeRelH relativeFrom="page">
              <wp14:pctWidth>0</wp14:pctWidth>
            </wp14:sizeRelH>
            <wp14:sizeRelV relativeFrom="page">
              <wp14:pctHeight>0</wp14:pctHeight>
            </wp14:sizeRelV>
          </wp:anchor>
        </w:drawing>
      </w:r>
      <w:r w:rsidR="004718C1" w:rsidRPr="00404273">
        <w:rPr>
          <w:rFonts w:asciiTheme="minorHAnsi" w:hAnsiTheme="minorHAnsi" w:cstheme="minorHAnsi"/>
          <w:sz w:val="22"/>
          <w:szCs w:val="22"/>
          <w:lang w:val="hr-HR"/>
        </w:rPr>
        <w:t xml:space="preserve">   </w:t>
      </w:r>
    </w:p>
    <w:p w:rsidR="004718C1" w:rsidRPr="00404273" w:rsidRDefault="004718C1" w:rsidP="004718C1">
      <w:pPr>
        <w:spacing w:line="276" w:lineRule="auto"/>
        <w:ind w:left="720" w:hanging="720"/>
        <w:jc w:val="both"/>
        <w:rPr>
          <w:rFonts w:asciiTheme="minorHAnsi" w:hAnsiTheme="minorHAnsi" w:cstheme="minorHAnsi"/>
          <w:sz w:val="22"/>
          <w:szCs w:val="22"/>
          <w:lang w:val="hr-HR"/>
        </w:rPr>
      </w:pPr>
      <w:r w:rsidRPr="00404273">
        <w:rPr>
          <w:rFonts w:asciiTheme="minorHAnsi" w:hAnsiTheme="minorHAnsi" w:cstheme="minorHAnsi"/>
          <w:sz w:val="22"/>
          <w:szCs w:val="22"/>
          <w:lang w:val="hr-HR"/>
        </w:rPr>
        <w:tab/>
        <w:t xml:space="preserve">  </w:t>
      </w:r>
    </w:p>
    <w:p w:rsidR="004718C1" w:rsidRPr="00404273" w:rsidRDefault="004718C1" w:rsidP="004718C1">
      <w:pPr>
        <w:spacing w:line="276" w:lineRule="auto"/>
        <w:ind w:left="5040"/>
        <w:rPr>
          <w:rFonts w:asciiTheme="minorHAnsi" w:hAnsiTheme="minorHAnsi" w:cstheme="minorHAnsi"/>
          <w:sz w:val="22"/>
          <w:szCs w:val="22"/>
          <w:lang w:val="hr-HR"/>
        </w:rPr>
      </w:pPr>
      <w:r w:rsidRPr="00404273">
        <w:rPr>
          <w:rFonts w:asciiTheme="minorHAnsi" w:hAnsiTheme="minorHAnsi" w:cstheme="minorHAnsi"/>
          <w:sz w:val="22"/>
          <w:szCs w:val="22"/>
          <w:lang w:val="hr-HR"/>
        </w:rPr>
        <w:t xml:space="preserve">             Uprava</w:t>
      </w:r>
    </w:p>
    <w:p w:rsidR="004718C1" w:rsidRPr="00404273" w:rsidRDefault="004718C1" w:rsidP="004718C1">
      <w:pPr>
        <w:spacing w:line="276" w:lineRule="auto"/>
        <w:rPr>
          <w:rFonts w:asciiTheme="minorHAnsi" w:hAnsiTheme="minorHAnsi" w:cstheme="minorHAnsi"/>
          <w:sz w:val="22"/>
          <w:szCs w:val="22"/>
          <w:lang w:val="hr-HR"/>
        </w:rPr>
      </w:pP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r>
    </w:p>
    <w:p w:rsidR="004718C1" w:rsidRPr="00404273" w:rsidRDefault="004718C1" w:rsidP="004718C1">
      <w:pPr>
        <w:spacing w:line="276" w:lineRule="auto"/>
        <w:rPr>
          <w:rFonts w:asciiTheme="minorHAnsi" w:hAnsiTheme="minorHAnsi" w:cstheme="minorHAnsi"/>
          <w:sz w:val="22"/>
          <w:szCs w:val="22"/>
          <w:lang w:val="hr-HR"/>
        </w:rPr>
      </w:pPr>
    </w:p>
    <w:p w:rsidR="004718C1" w:rsidRPr="00404273" w:rsidRDefault="004718C1" w:rsidP="004718C1">
      <w:pPr>
        <w:spacing w:line="276" w:lineRule="auto"/>
        <w:rPr>
          <w:rFonts w:asciiTheme="minorHAnsi" w:hAnsiTheme="minorHAnsi" w:cstheme="minorHAnsi"/>
          <w:sz w:val="22"/>
          <w:szCs w:val="22"/>
          <w:lang w:val="hr-HR"/>
        </w:rPr>
      </w:pPr>
      <w:r w:rsidRPr="00404273">
        <w:rPr>
          <w:rFonts w:asciiTheme="minorHAnsi" w:hAnsiTheme="minorHAnsi" w:cstheme="minorHAnsi"/>
          <w:sz w:val="22"/>
          <w:szCs w:val="22"/>
          <w:lang w:val="hr-HR"/>
        </w:rPr>
        <w:t xml:space="preserve">                                                    </w:t>
      </w: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t xml:space="preserve">           ______________________</w:t>
      </w:r>
    </w:p>
    <w:p w:rsidR="004718C1" w:rsidRPr="00404273" w:rsidRDefault="004718C1" w:rsidP="004718C1">
      <w:pPr>
        <w:spacing w:line="276" w:lineRule="auto"/>
        <w:rPr>
          <w:rFonts w:asciiTheme="minorHAnsi" w:hAnsiTheme="minorHAnsi" w:cstheme="minorHAnsi"/>
          <w:lang w:val="hr-HR"/>
        </w:rPr>
      </w:pP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r>
      <w:r w:rsidRPr="00404273">
        <w:rPr>
          <w:rFonts w:asciiTheme="minorHAnsi" w:hAnsiTheme="minorHAnsi" w:cstheme="minorHAnsi"/>
          <w:sz w:val="22"/>
          <w:szCs w:val="22"/>
          <w:lang w:val="hr-HR"/>
        </w:rPr>
        <w:tab/>
        <w:t xml:space="preserve">                                    John Karavanić</w:t>
      </w:r>
    </w:p>
    <w:p w:rsidR="002727BF" w:rsidRPr="00404273" w:rsidRDefault="002727BF" w:rsidP="004718C1">
      <w:pPr>
        <w:rPr>
          <w:rFonts w:asciiTheme="minorHAnsi" w:hAnsiTheme="minorHAnsi" w:cstheme="minorHAnsi"/>
          <w:szCs w:val="24"/>
          <w:lang w:val="hr-HR"/>
        </w:rPr>
      </w:pPr>
    </w:p>
    <w:sectPr w:rsidR="002727BF" w:rsidRPr="00404273" w:rsidSect="00EE667E">
      <w:headerReference w:type="default" r:id="rId10"/>
      <w:footerReference w:type="default" r:id="rId11"/>
      <w:headerReference w:type="first" r:id="rId12"/>
      <w:footerReference w:type="first" r:id="rId13"/>
      <w:pgSz w:w="11907" w:h="16840" w:code="9"/>
      <w:pgMar w:top="1073" w:right="1275" w:bottom="709" w:left="1440" w:header="426" w:footer="15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BB8" w:rsidRDefault="002F4BB8">
      <w:r>
        <w:separator/>
      </w:r>
    </w:p>
  </w:endnote>
  <w:endnote w:type="continuationSeparator" w:id="0">
    <w:p w:rsidR="002F4BB8" w:rsidRDefault="002F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ele-GroteskEENor">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3B" w:rsidRPr="00725183" w:rsidRDefault="00E5473B" w:rsidP="00E5473B">
    <w:pPr>
      <w:pStyle w:val="Footer"/>
      <w:numPr>
        <w:ilvl w:val="0"/>
        <w:numId w:val="2"/>
      </w:numPr>
      <w:rPr>
        <w:caps/>
        <w:noProof/>
        <w:color w:val="5B9BD5" w:themeColor="accent1"/>
        <w:sz w:val="20"/>
      </w:rPr>
    </w:pPr>
    <w:r w:rsidRPr="00725183">
      <w:rPr>
        <w:caps/>
        <w:color w:val="5B9BD5" w:themeColor="accent1"/>
        <w:sz w:val="20"/>
      </w:rPr>
      <w:t xml:space="preserve"> </w:t>
    </w:r>
    <w:r w:rsidRPr="00725183">
      <w:rPr>
        <w:caps/>
        <w:color w:val="5B9BD5" w:themeColor="accent1"/>
        <w:sz w:val="20"/>
      </w:rPr>
      <w:fldChar w:fldCharType="begin"/>
    </w:r>
    <w:r w:rsidRPr="00725183">
      <w:rPr>
        <w:caps/>
        <w:color w:val="5B9BD5" w:themeColor="accent1"/>
        <w:sz w:val="20"/>
      </w:rPr>
      <w:instrText xml:space="preserve"> PAGE   \* MERGEFORMAT </w:instrText>
    </w:r>
    <w:r w:rsidRPr="00725183">
      <w:rPr>
        <w:caps/>
        <w:color w:val="5B9BD5" w:themeColor="accent1"/>
        <w:sz w:val="20"/>
      </w:rPr>
      <w:fldChar w:fldCharType="separate"/>
    </w:r>
    <w:r w:rsidR="00547C79">
      <w:rPr>
        <w:caps/>
        <w:noProof/>
        <w:color w:val="5B9BD5" w:themeColor="accent1"/>
        <w:sz w:val="20"/>
      </w:rPr>
      <w:t>4</w:t>
    </w:r>
    <w:r w:rsidRPr="00725183">
      <w:rPr>
        <w:caps/>
        <w:noProof/>
        <w:color w:val="5B9BD5" w:themeColor="accent1"/>
        <w:sz w:val="20"/>
      </w:rPr>
      <w:fldChar w:fldCharType="end"/>
    </w:r>
    <w:r w:rsidRPr="00725183">
      <w:rPr>
        <w:caps/>
        <w:noProof/>
        <w:color w:val="5B9BD5" w:themeColor="accent1"/>
        <w:sz w:val="20"/>
      </w:rPr>
      <w:t xml:space="preserve"> -</w:t>
    </w:r>
  </w:p>
  <w:p w:rsidR="00E5473B" w:rsidRDefault="00E547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459" w:type="dxa"/>
      <w:tblLayout w:type="fixed"/>
      <w:tblLook w:val="04A0" w:firstRow="1" w:lastRow="0" w:firstColumn="1" w:lastColumn="0" w:noHBand="0" w:noVBand="1"/>
    </w:tblPr>
    <w:tblGrid>
      <w:gridCol w:w="4820"/>
      <w:gridCol w:w="5528"/>
    </w:tblGrid>
    <w:tr w:rsidR="002326D1" w:rsidRPr="004B5E55" w:rsidTr="009B5C77">
      <w:tc>
        <w:tcPr>
          <w:tcW w:w="10348" w:type="dxa"/>
          <w:gridSpan w:val="2"/>
        </w:tcPr>
        <w:p w:rsidR="002326D1" w:rsidRPr="004B5E55" w:rsidRDefault="002326D1" w:rsidP="009B5C77">
          <w:pPr>
            <w:rPr>
              <w:rFonts w:cs="Arial"/>
              <w:sz w:val="16"/>
              <w:szCs w:val="16"/>
              <w:lang w:val="hr-HR"/>
            </w:rPr>
          </w:pPr>
          <w:r w:rsidRPr="004B5E55">
            <w:rPr>
              <w:rFonts w:cs="Arial"/>
              <w:sz w:val="16"/>
              <w:szCs w:val="16"/>
              <w:lang w:val="hr-HR"/>
            </w:rPr>
            <w:t>…………………………………………………………………………………………………………………………………………………………………….…</w:t>
          </w:r>
        </w:p>
      </w:tc>
    </w:tr>
    <w:tr w:rsidR="007550EE" w:rsidRPr="004B5E55" w:rsidTr="009B5C77">
      <w:tc>
        <w:tcPr>
          <w:tcW w:w="4820" w:type="dxa"/>
        </w:tcPr>
        <w:p w:rsidR="007550EE" w:rsidRPr="004B5E55" w:rsidRDefault="007550EE" w:rsidP="009B5C77">
          <w:pPr>
            <w:rPr>
              <w:rFonts w:cs="Arial"/>
              <w:sz w:val="14"/>
              <w:szCs w:val="14"/>
              <w:lang w:val="hr-HR"/>
            </w:rPr>
          </w:pPr>
          <w:r>
            <w:rPr>
              <w:rFonts w:cs="Arial"/>
              <w:sz w:val="14"/>
              <w:szCs w:val="14"/>
              <w:lang w:val="hr-HR"/>
            </w:rPr>
            <w:t>Tankerska Next Generation</w:t>
          </w:r>
          <w:r w:rsidRPr="004B5E55">
            <w:rPr>
              <w:rFonts w:cs="Arial"/>
              <w:sz w:val="14"/>
              <w:szCs w:val="14"/>
              <w:lang w:val="hr-HR"/>
            </w:rPr>
            <w:t xml:space="preserve"> brodarsko dioničko društvo</w:t>
          </w:r>
        </w:p>
      </w:tc>
      <w:tc>
        <w:tcPr>
          <w:tcW w:w="5528" w:type="dxa"/>
        </w:tcPr>
        <w:p w:rsidR="007550EE" w:rsidRPr="004B5E55" w:rsidRDefault="007550EE" w:rsidP="009B5C77">
          <w:pPr>
            <w:rPr>
              <w:rFonts w:cs="Arial"/>
              <w:sz w:val="14"/>
              <w:szCs w:val="14"/>
              <w:lang w:val="hr-HR"/>
            </w:rPr>
          </w:pPr>
          <w:r>
            <w:rPr>
              <w:rFonts w:cs="Arial"/>
              <w:sz w:val="14"/>
              <w:szCs w:val="14"/>
              <w:lang w:val="hr-HR"/>
            </w:rPr>
            <w:t>MBS 110046753</w:t>
          </w:r>
          <w:r w:rsidRPr="004B5E55">
            <w:rPr>
              <w:rFonts w:cs="Arial"/>
              <w:sz w:val="14"/>
              <w:szCs w:val="14"/>
              <w:lang w:val="hr-HR"/>
            </w:rPr>
            <w:t xml:space="preserve"> Trgovački sud Zadar</w:t>
          </w:r>
        </w:p>
      </w:tc>
    </w:tr>
    <w:tr w:rsidR="007550EE" w:rsidRPr="004B5E55" w:rsidTr="009B5C77">
      <w:tc>
        <w:tcPr>
          <w:tcW w:w="4820" w:type="dxa"/>
        </w:tcPr>
        <w:p w:rsidR="007550EE" w:rsidRPr="004B5E55" w:rsidRDefault="007550EE" w:rsidP="009B5C77">
          <w:pPr>
            <w:rPr>
              <w:rFonts w:cs="Arial"/>
              <w:sz w:val="14"/>
              <w:szCs w:val="14"/>
              <w:lang w:val="hr-HR"/>
            </w:rPr>
          </w:pPr>
          <w:r w:rsidRPr="004B5E55">
            <w:rPr>
              <w:rFonts w:cs="Arial"/>
              <w:sz w:val="14"/>
              <w:szCs w:val="14"/>
              <w:lang w:val="hr-HR"/>
            </w:rPr>
            <w:t>Božidara Petranovića 4, 23000 Zadar, Hrvatska</w:t>
          </w:r>
        </w:p>
      </w:tc>
      <w:tc>
        <w:tcPr>
          <w:tcW w:w="5528" w:type="dxa"/>
        </w:tcPr>
        <w:p w:rsidR="007550EE" w:rsidRPr="004B5E55" w:rsidRDefault="007550EE" w:rsidP="006F2332">
          <w:pPr>
            <w:rPr>
              <w:rFonts w:cs="Arial"/>
              <w:sz w:val="14"/>
              <w:szCs w:val="14"/>
              <w:lang w:val="hr-HR"/>
            </w:rPr>
          </w:pPr>
          <w:r>
            <w:rPr>
              <w:rFonts w:cs="Arial"/>
              <w:sz w:val="14"/>
              <w:szCs w:val="14"/>
              <w:lang w:val="hr-HR"/>
            </w:rPr>
            <w:t>Temeljni kapital: 436.667.250,00</w:t>
          </w:r>
          <w:r w:rsidRPr="004B5E55">
            <w:rPr>
              <w:rFonts w:cs="Arial"/>
              <w:sz w:val="14"/>
              <w:szCs w:val="14"/>
              <w:lang w:val="hr-HR"/>
            </w:rPr>
            <w:t xml:space="preserve"> kuna u cijelosti uplaćen</w:t>
          </w:r>
        </w:p>
      </w:tc>
    </w:tr>
    <w:tr w:rsidR="007550EE" w:rsidRPr="004B5E55" w:rsidTr="009B5C77">
      <w:tc>
        <w:tcPr>
          <w:tcW w:w="4820" w:type="dxa"/>
        </w:tcPr>
        <w:p w:rsidR="007550EE" w:rsidRPr="004B5E55" w:rsidRDefault="007550EE" w:rsidP="00D07AF8">
          <w:pPr>
            <w:rPr>
              <w:rFonts w:cs="Arial"/>
              <w:sz w:val="14"/>
              <w:szCs w:val="14"/>
              <w:lang w:val="hr-HR"/>
            </w:rPr>
          </w:pPr>
          <w:r>
            <w:rPr>
              <w:rFonts w:cs="Arial"/>
              <w:sz w:val="14"/>
              <w:szCs w:val="14"/>
              <w:lang w:val="hr-HR"/>
            </w:rPr>
            <w:t>Skraćeni naziv tvrtke:</w:t>
          </w:r>
          <w:r w:rsidRPr="004B5E55">
            <w:rPr>
              <w:rFonts w:cs="Arial"/>
              <w:sz w:val="14"/>
              <w:szCs w:val="14"/>
              <w:lang w:val="hr-HR"/>
            </w:rPr>
            <w:t>T</w:t>
          </w:r>
          <w:r>
            <w:rPr>
              <w:rFonts w:cs="Arial"/>
              <w:sz w:val="14"/>
              <w:szCs w:val="14"/>
              <w:lang w:val="hr-HR"/>
            </w:rPr>
            <w:t>ankerska Next Generation</w:t>
          </w:r>
          <w:r w:rsidRPr="004B5E55">
            <w:rPr>
              <w:rFonts w:cs="Arial"/>
              <w:sz w:val="14"/>
              <w:szCs w:val="14"/>
              <w:lang w:val="hr-HR"/>
            </w:rPr>
            <w:t xml:space="preserve"> d.d.</w:t>
          </w:r>
        </w:p>
      </w:tc>
      <w:tc>
        <w:tcPr>
          <w:tcW w:w="5528" w:type="dxa"/>
        </w:tcPr>
        <w:p w:rsidR="007550EE" w:rsidRPr="004B5E55" w:rsidRDefault="007550EE" w:rsidP="008B6BE9">
          <w:pPr>
            <w:rPr>
              <w:rFonts w:cs="Arial"/>
              <w:sz w:val="14"/>
              <w:szCs w:val="14"/>
              <w:lang w:val="hr-HR"/>
            </w:rPr>
          </w:pPr>
          <w:r>
            <w:rPr>
              <w:rFonts w:cs="Arial"/>
              <w:sz w:val="14"/>
              <w:szCs w:val="14"/>
              <w:lang w:val="hr-HR"/>
            </w:rPr>
            <w:t>Izdane dionice: 8.733.345</w:t>
          </w:r>
          <w:r w:rsidRPr="004B5E55">
            <w:rPr>
              <w:rFonts w:cs="Arial"/>
              <w:sz w:val="14"/>
              <w:szCs w:val="14"/>
              <w:lang w:val="hr-HR"/>
            </w:rPr>
            <w:t xml:space="preserve"> redovnih dionica</w:t>
          </w:r>
          <w:r>
            <w:rPr>
              <w:rFonts w:cs="Arial"/>
              <w:sz w:val="14"/>
              <w:szCs w:val="14"/>
              <w:lang w:val="hr-HR"/>
            </w:rPr>
            <w:t xml:space="preserve"> bez nominalnog iznosa</w:t>
          </w:r>
        </w:p>
      </w:tc>
    </w:tr>
    <w:tr w:rsidR="007550EE" w:rsidRPr="00805FA2" w:rsidTr="009B5C77">
      <w:tc>
        <w:tcPr>
          <w:tcW w:w="4820" w:type="dxa"/>
        </w:tcPr>
        <w:p w:rsidR="007550EE" w:rsidRPr="004B5E55" w:rsidRDefault="007550EE" w:rsidP="009B5C77">
          <w:pPr>
            <w:rPr>
              <w:rFonts w:cs="Arial"/>
              <w:sz w:val="14"/>
              <w:szCs w:val="14"/>
              <w:lang w:val="hr-HR"/>
            </w:rPr>
          </w:pPr>
          <w:r>
            <w:rPr>
              <w:rFonts w:cs="Arial"/>
              <w:sz w:val="14"/>
              <w:szCs w:val="14"/>
              <w:lang w:val="hr-HR"/>
            </w:rPr>
            <w:t>Osnovana 22.08.2014</w:t>
          </w:r>
          <w:r w:rsidRPr="004B5E55">
            <w:rPr>
              <w:rFonts w:cs="Arial"/>
              <w:sz w:val="14"/>
              <w:szCs w:val="14"/>
              <w:lang w:val="hr-HR"/>
            </w:rPr>
            <w:t>. godine</w:t>
          </w:r>
          <w:r w:rsidRPr="004B5E55">
            <w:rPr>
              <w:rFonts w:cs="Arial"/>
              <w:sz w:val="14"/>
              <w:szCs w:val="14"/>
              <w:lang w:val="hr-HR"/>
            </w:rPr>
            <w:tab/>
          </w:r>
        </w:p>
      </w:tc>
      <w:tc>
        <w:tcPr>
          <w:tcW w:w="5528" w:type="dxa"/>
        </w:tcPr>
        <w:p w:rsidR="007550EE" w:rsidRPr="004B5E55" w:rsidRDefault="007550EE" w:rsidP="009B5C77">
          <w:pPr>
            <w:rPr>
              <w:rFonts w:cs="Arial"/>
              <w:sz w:val="14"/>
              <w:szCs w:val="14"/>
              <w:lang w:val="hr-HR"/>
            </w:rPr>
          </w:pPr>
          <w:r w:rsidRPr="004B5E55">
            <w:rPr>
              <w:rFonts w:cs="Arial"/>
              <w:sz w:val="14"/>
              <w:szCs w:val="14"/>
              <w:lang w:val="hr-HR"/>
            </w:rPr>
            <w:t xml:space="preserve">Predsjednik Nadzornog odbora: </w:t>
          </w:r>
          <w:r>
            <w:rPr>
              <w:rFonts w:cs="Arial"/>
              <w:sz w:val="14"/>
              <w:szCs w:val="14"/>
              <w:lang w:val="hr-HR"/>
            </w:rPr>
            <w:t>Ivica Pijaca</w:t>
          </w:r>
        </w:p>
      </w:tc>
    </w:tr>
    <w:tr w:rsidR="007550EE" w:rsidRPr="004B5E55" w:rsidTr="009B5C77">
      <w:tc>
        <w:tcPr>
          <w:tcW w:w="4820" w:type="dxa"/>
        </w:tcPr>
        <w:p w:rsidR="007550EE" w:rsidRPr="004B5E55" w:rsidRDefault="007550EE" w:rsidP="00635D1A">
          <w:pPr>
            <w:rPr>
              <w:rFonts w:cs="Arial"/>
              <w:sz w:val="14"/>
              <w:szCs w:val="14"/>
              <w:lang w:val="hr-HR"/>
            </w:rPr>
          </w:pPr>
          <w:r w:rsidRPr="004B5E55">
            <w:rPr>
              <w:rFonts w:cs="Arial"/>
              <w:sz w:val="14"/>
              <w:szCs w:val="14"/>
              <w:lang w:val="hr-HR"/>
            </w:rPr>
            <w:t>Račun za redovno poslovanje društva vodi se kod:</w:t>
          </w:r>
        </w:p>
      </w:tc>
      <w:tc>
        <w:tcPr>
          <w:tcW w:w="5528" w:type="dxa"/>
        </w:tcPr>
        <w:p w:rsidR="007550EE" w:rsidRPr="004B5E55" w:rsidRDefault="007550EE" w:rsidP="00635D1A">
          <w:pPr>
            <w:rPr>
              <w:rFonts w:cs="Arial"/>
              <w:sz w:val="14"/>
              <w:szCs w:val="14"/>
              <w:lang w:val="hr-HR"/>
            </w:rPr>
          </w:pPr>
          <w:r w:rsidRPr="004B5E55">
            <w:rPr>
              <w:rFonts w:cs="Arial"/>
              <w:sz w:val="14"/>
              <w:szCs w:val="14"/>
              <w:lang w:val="hr-HR"/>
            </w:rPr>
            <w:t xml:space="preserve">Uprava: </w:t>
          </w:r>
          <w:r w:rsidRPr="00D07AF8">
            <w:rPr>
              <w:rFonts w:cs="Arial"/>
              <w:sz w:val="14"/>
              <w:szCs w:val="14"/>
              <w:lang w:val="hr-HR"/>
            </w:rPr>
            <w:t>John Karavanić</w:t>
          </w:r>
        </w:p>
      </w:tc>
    </w:tr>
    <w:tr w:rsidR="007550EE" w:rsidRPr="004B5E55" w:rsidTr="009B5C77">
      <w:tc>
        <w:tcPr>
          <w:tcW w:w="4820" w:type="dxa"/>
        </w:tcPr>
        <w:p w:rsidR="007550EE" w:rsidRDefault="007550EE" w:rsidP="00CB3D41">
          <w:pPr>
            <w:rPr>
              <w:rFonts w:cs="Arial"/>
              <w:sz w:val="14"/>
              <w:szCs w:val="14"/>
              <w:lang w:val="hr-HR"/>
            </w:rPr>
          </w:pPr>
          <w:r>
            <w:rPr>
              <w:rFonts w:cs="Arial"/>
              <w:sz w:val="14"/>
              <w:szCs w:val="14"/>
              <w:lang w:val="hr-HR"/>
            </w:rPr>
            <w:t>Privredne Banke Zagreb</w:t>
          </w:r>
          <w:r w:rsidRPr="004B5E55">
            <w:rPr>
              <w:rFonts w:cs="Arial"/>
              <w:sz w:val="14"/>
              <w:szCs w:val="14"/>
              <w:lang w:val="hr-HR"/>
            </w:rPr>
            <w:t xml:space="preserve"> d.d. Zagreb</w:t>
          </w:r>
        </w:p>
        <w:p w:rsidR="007550EE" w:rsidRDefault="007550EE" w:rsidP="00CB3D41">
          <w:pPr>
            <w:rPr>
              <w:rFonts w:cs="Arial"/>
              <w:sz w:val="14"/>
              <w:szCs w:val="14"/>
              <w:lang w:val="hr-HR"/>
            </w:rPr>
          </w:pPr>
          <w:r>
            <w:rPr>
              <w:rFonts w:cs="Arial"/>
              <w:sz w:val="14"/>
              <w:szCs w:val="14"/>
              <w:lang w:val="hr-HR"/>
            </w:rPr>
            <w:t>IBAN HR86 2340 0091 1106 7758 7</w:t>
          </w:r>
        </w:p>
        <w:p w:rsidR="007550EE" w:rsidRPr="004B5E55" w:rsidRDefault="007550EE" w:rsidP="00635D1A">
          <w:pPr>
            <w:rPr>
              <w:rFonts w:cs="Arial"/>
              <w:sz w:val="14"/>
              <w:szCs w:val="14"/>
              <w:lang w:val="hr-HR"/>
            </w:rPr>
          </w:pPr>
          <w:r>
            <w:rPr>
              <w:rFonts w:cs="Arial"/>
              <w:sz w:val="14"/>
              <w:szCs w:val="14"/>
              <w:lang w:val="hr-HR"/>
            </w:rPr>
            <w:t>Swift code: PBZGHR2X</w:t>
          </w:r>
        </w:p>
      </w:tc>
      <w:tc>
        <w:tcPr>
          <w:tcW w:w="5528" w:type="dxa"/>
        </w:tcPr>
        <w:p w:rsidR="007550EE" w:rsidRDefault="007550EE" w:rsidP="00CB3D41">
          <w:pPr>
            <w:rPr>
              <w:rFonts w:cs="Arial"/>
              <w:sz w:val="14"/>
              <w:szCs w:val="14"/>
              <w:lang w:val="hr-HR"/>
            </w:rPr>
          </w:pPr>
          <w:r w:rsidRPr="004B5E55">
            <w:rPr>
              <w:rFonts w:cs="Arial"/>
              <w:sz w:val="14"/>
              <w:szCs w:val="14"/>
              <w:lang w:val="hr-HR"/>
            </w:rPr>
            <w:t>OIB</w:t>
          </w:r>
          <w:r>
            <w:rPr>
              <w:rFonts w:cs="Arial"/>
              <w:sz w:val="14"/>
              <w:szCs w:val="14"/>
              <w:lang w:val="hr-HR"/>
            </w:rPr>
            <w:t>: 30312968003</w:t>
          </w:r>
        </w:p>
        <w:p w:rsidR="007550EE" w:rsidRPr="004B5E55" w:rsidRDefault="007550EE" w:rsidP="00635D1A">
          <w:pPr>
            <w:rPr>
              <w:rFonts w:cs="Arial"/>
              <w:sz w:val="14"/>
              <w:szCs w:val="14"/>
              <w:lang w:val="hr-HR"/>
            </w:rPr>
          </w:pPr>
          <w:r>
            <w:rPr>
              <w:rFonts w:cs="Arial"/>
              <w:sz w:val="14"/>
              <w:szCs w:val="14"/>
              <w:lang w:val="hr-HR"/>
            </w:rPr>
            <w:t>PDV identifikacijski broj: HR30312968003</w:t>
          </w:r>
          <w:r w:rsidRPr="004B5E55">
            <w:rPr>
              <w:rFonts w:cs="Arial"/>
              <w:sz w:val="14"/>
              <w:szCs w:val="14"/>
              <w:lang w:val="hr-HR"/>
            </w:rPr>
            <w:t xml:space="preserve"> </w:t>
          </w:r>
        </w:p>
      </w:tc>
    </w:tr>
    <w:tr w:rsidR="007550EE" w:rsidRPr="002B58A6" w:rsidTr="009B5C77">
      <w:tc>
        <w:tcPr>
          <w:tcW w:w="4820" w:type="dxa"/>
        </w:tcPr>
        <w:p w:rsidR="007550EE" w:rsidRPr="004B5E55" w:rsidRDefault="007550EE" w:rsidP="00635D1A">
          <w:pPr>
            <w:rPr>
              <w:rFonts w:cs="Arial"/>
              <w:sz w:val="14"/>
              <w:szCs w:val="14"/>
              <w:lang w:val="hr-HR"/>
            </w:rPr>
          </w:pPr>
        </w:p>
      </w:tc>
      <w:tc>
        <w:tcPr>
          <w:tcW w:w="5528" w:type="dxa"/>
        </w:tcPr>
        <w:p w:rsidR="007550EE" w:rsidRPr="004B5E55" w:rsidRDefault="007550EE" w:rsidP="00635D1A">
          <w:pPr>
            <w:rPr>
              <w:rFonts w:cs="Arial"/>
              <w:sz w:val="14"/>
              <w:szCs w:val="14"/>
              <w:lang w:val="hr-HR"/>
            </w:rPr>
          </w:pPr>
        </w:p>
      </w:tc>
    </w:tr>
  </w:tbl>
  <w:p w:rsidR="002326D1" w:rsidRPr="004B5E55" w:rsidRDefault="002326D1" w:rsidP="002326D1">
    <w:pPr>
      <w:rPr>
        <w:rFonts w:cs="Arial"/>
        <w:sz w:val="16"/>
        <w:szCs w:val="16"/>
        <w:lang w:val="hr-HR"/>
      </w:rPr>
    </w:pPr>
  </w:p>
  <w:p w:rsidR="002326D1" w:rsidRPr="004B5E55" w:rsidRDefault="002326D1">
    <w:pPr>
      <w:pStyle w:val="Footer"/>
      <w:rPr>
        <w:lang w:val="hr-H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BB8" w:rsidRDefault="002F4BB8">
      <w:r>
        <w:separator/>
      </w:r>
    </w:p>
  </w:footnote>
  <w:footnote w:type="continuationSeparator" w:id="0">
    <w:p w:rsidR="002F4BB8" w:rsidRDefault="002F4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B9" w:rsidRDefault="00F7350E" w:rsidP="00F7350E">
    <w:pPr>
      <w:pStyle w:val="Header"/>
    </w:pPr>
    <w:r>
      <w:tab/>
    </w:r>
    <w:r w:rsidR="00FA14FD">
      <w:rPr>
        <w:noProof/>
        <w:lang w:eastAsia="en-GB"/>
      </w:rPr>
      <w:drawing>
        <wp:inline distT="0" distB="0" distL="0" distR="0" wp14:anchorId="4AE8B89C" wp14:editId="5CFF229E">
          <wp:extent cx="1209675" cy="595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85006" cy="632894"/>
                  </a:xfrm>
                  <a:prstGeom prst="rect">
                    <a:avLst/>
                  </a:prstGeom>
                </pic:spPr>
              </pic:pic>
            </a:graphicData>
          </a:graphic>
        </wp:inline>
      </w:drawing>
    </w:r>
  </w:p>
  <w:p w:rsidR="005A54B9" w:rsidRPr="002326D1" w:rsidRDefault="005A54B9" w:rsidP="00E547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D1" w:rsidRPr="00843B56" w:rsidRDefault="002326D1" w:rsidP="00843B56">
    <w:pPr>
      <w:pStyle w:val="Header"/>
    </w:pPr>
    <w:r>
      <w:tab/>
    </w:r>
    <w:r w:rsidR="00843B56">
      <w:rPr>
        <w:noProof/>
        <w:lang w:eastAsia="en-GB"/>
      </w:rPr>
      <w:drawing>
        <wp:inline distT="0" distB="0" distL="0" distR="0" wp14:anchorId="42E00175" wp14:editId="26A4BB39">
          <wp:extent cx="1209675" cy="595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85006" cy="632894"/>
                  </a:xfrm>
                  <a:prstGeom prst="rect">
                    <a:avLst/>
                  </a:prstGeom>
                </pic:spPr>
              </pic:pic>
            </a:graphicData>
          </a:graphic>
        </wp:inline>
      </w:drawing>
    </w:r>
  </w:p>
  <w:p w:rsidR="002326D1" w:rsidRDefault="002326D1" w:rsidP="002326D1">
    <w:pPr>
      <w:pStyle w:val="Header"/>
      <w:jc w:val="center"/>
      <w:rPr>
        <w:b/>
      </w:rPr>
    </w:pPr>
    <w:r>
      <w:rPr>
        <w:b/>
        <w:sz w:val="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443"/>
    <w:multiLevelType w:val="hybridMultilevel"/>
    <w:tmpl w:val="3BA207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704D04"/>
    <w:multiLevelType w:val="hybridMultilevel"/>
    <w:tmpl w:val="7A00BC20"/>
    <w:lvl w:ilvl="0" w:tplc="7C8C85F4">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B4601EF"/>
    <w:multiLevelType w:val="hybridMultilevel"/>
    <w:tmpl w:val="48C4D75A"/>
    <w:lvl w:ilvl="0" w:tplc="C804F35A">
      <w:start w:val="2"/>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20B50520"/>
    <w:multiLevelType w:val="hybridMultilevel"/>
    <w:tmpl w:val="3056B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C7596"/>
    <w:multiLevelType w:val="hybridMultilevel"/>
    <w:tmpl w:val="807C97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2E28E9"/>
    <w:multiLevelType w:val="hybridMultilevel"/>
    <w:tmpl w:val="FBDE19D0"/>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29B37379"/>
    <w:multiLevelType w:val="hybridMultilevel"/>
    <w:tmpl w:val="C76C088E"/>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2F1E44B5"/>
    <w:multiLevelType w:val="hybridMultilevel"/>
    <w:tmpl w:val="414C7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9F763F"/>
    <w:multiLevelType w:val="hybridMultilevel"/>
    <w:tmpl w:val="113A5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70C0E"/>
    <w:multiLevelType w:val="hybridMultilevel"/>
    <w:tmpl w:val="2C806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C1E1C"/>
    <w:multiLevelType w:val="hybridMultilevel"/>
    <w:tmpl w:val="A252CF92"/>
    <w:lvl w:ilvl="0" w:tplc="041A000F">
      <w:start w:val="1"/>
      <w:numFmt w:val="decimal"/>
      <w:lvlText w:val="%1."/>
      <w:lvlJc w:val="left"/>
      <w:pPr>
        <w:ind w:left="3240" w:hanging="360"/>
      </w:pPr>
    </w:lvl>
    <w:lvl w:ilvl="1" w:tplc="041A0019">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11" w15:restartNumberingAfterBreak="0">
    <w:nsid w:val="337E1C54"/>
    <w:multiLevelType w:val="hybridMultilevel"/>
    <w:tmpl w:val="1E66A9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C873BC7"/>
    <w:multiLevelType w:val="hybridMultilevel"/>
    <w:tmpl w:val="F2C88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B4161"/>
    <w:multiLevelType w:val="hybridMultilevel"/>
    <w:tmpl w:val="BB7AB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054E6"/>
    <w:multiLevelType w:val="hybridMultilevel"/>
    <w:tmpl w:val="BB84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B7E84"/>
    <w:multiLevelType w:val="hybridMultilevel"/>
    <w:tmpl w:val="5330C9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165F4D"/>
    <w:multiLevelType w:val="hybridMultilevel"/>
    <w:tmpl w:val="1FF6A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816D0C"/>
    <w:multiLevelType w:val="hybridMultilevel"/>
    <w:tmpl w:val="38D6C722"/>
    <w:lvl w:ilvl="0" w:tplc="08090013">
      <w:start w:val="1"/>
      <w:numFmt w:val="upp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8" w15:restartNumberingAfterBreak="0">
    <w:nsid w:val="580C0859"/>
    <w:multiLevelType w:val="hybridMultilevel"/>
    <w:tmpl w:val="4092AB12"/>
    <w:lvl w:ilvl="0" w:tplc="0BE232AC">
      <w:numFmt w:val="bullet"/>
      <w:lvlText w:val="-"/>
      <w:lvlJc w:val="left"/>
      <w:pPr>
        <w:ind w:left="4575" w:hanging="360"/>
      </w:pPr>
      <w:rPr>
        <w:rFonts w:ascii="Arial" w:eastAsia="Times New Roman" w:hAnsi="Arial" w:cs="Arial" w:hint="default"/>
      </w:rPr>
    </w:lvl>
    <w:lvl w:ilvl="1" w:tplc="041A0003" w:tentative="1">
      <w:start w:val="1"/>
      <w:numFmt w:val="bullet"/>
      <w:lvlText w:val="o"/>
      <w:lvlJc w:val="left"/>
      <w:pPr>
        <w:ind w:left="5295" w:hanging="360"/>
      </w:pPr>
      <w:rPr>
        <w:rFonts w:ascii="Courier New" w:hAnsi="Courier New" w:cs="Courier New" w:hint="default"/>
      </w:rPr>
    </w:lvl>
    <w:lvl w:ilvl="2" w:tplc="041A0005" w:tentative="1">
      <w:start w:val="1"/>
      <w:numFmt w:val="bullet"/>
      <w:lvlText w:val=""/>
      <w:lvlJc w:val="left"/>
      <w:pPr>
        <w:ind w:left="6015" w:hanging="360"/>
      </w:pPr>
      <w:rPr>
        <w:rFonts w:ascii="Wingdings" w:hAnsi="Wingdings" w:hint="default"/>
      </w:rPr>
    </w:lvl>
    <w:lvl w:ilvl="3" w:tplc="041A0001" w:tentative="1">
      <w:start w:val="1"/>
      <w:numFmt w:val="bullet"/>
      <w:lvlText w:val=""/>
      <w:lvlJc w:val="left"/>
      <w:pPr>
        <w:ind w:left="6735" w:hanging="360"/>
      </w:pPr>
      <w:rPr>
        <w:rFonts w:ascii="Symbol" w:hAnsi="Symbol" w:hint="default"/>
      </w:rPr>
    </w:lvl>
    <w:lvl w:ilvl="4" w:tplc="041A0003" w:tentative="1">
      <w:start w:val="1"/>
      <w:numFmt w:val="bullet"/>
      <w:lvlText w:val="o"/>
      <w:lvlJc w:val="left"/>
      <w:pPr>
        <w:ind w:left="7455" w:hanging="360"/>
      </w:pPr>
      <w:rPr>
        <w:rFonts w:ascii="Courier New" w:hAnsi="Courier New" w:cs="Courier New" w:hint="default"/>
      </w:rPr>
    </w:lvl>
    <w:lvl w:ilvl="5" w:tplc="041A0005" w:tentative="1">
      <w:start w:val="1"/>
      <w:numFmt w:val="bullet"/>
      <w:lvlText w:val=""/>
      <w:lvlJc w:val="left"/>
      <w:pPr>
        <w:ind w:left="8175" w:hanging="360"/>
      </w:pPr>
      <w:rPr>
        <w:rFonts w:ascii="Wingdings" w:hAnsi="Wingdings" w:hint="default"/>
      </w:rPr>
    </w:lvl>
    <w:lvl w:ilvl="6" w:tplc="041A0001" w:tentative="1">
      <w:start w:val="1"/>
      <w:numFmt w:val="bullet"/>
      <w:lvlText w:val=""/>
      <w:lvlJc w:val="left"/>
      <w:pPr>
        <w:ind w:left="8895" w:hanging="360"/>
      </w:pPr>
      <w:rPr>
        <w:rFonts w:ascii="Symbol" w:hAnsi="Symbol" w:hint="default"/>
      </w:rPr>
    </w:lvl>
    <w:lvl w:ilvl="7" w:tplc="041A0003" w:tentative="1">
      <w:start w:val="1"/>
      <w:numFmt w:val="bullet"/>
      <w:lvlText w:val="o"/>
      <w:lvlJc w:val="left"/>
      <w:pPr>
        <w:ind w:left="9615" w:hanging="360"/>
      </w:pPr>
      <w:rPr>
        <w:rFonts w:ascii="Courier New" w:hAnsi="Courier New" w:cs="Courier New" w:hint="default"/>
      </w:rPr>
    </w:lvl>
    <w:lvl w:ilvl="8" w:tplc="041A0005" w:tentative="1">
      <w:start w:val="1"/>
      <w:numFmt w:val="bullet"/>
      <w:lvlText w:val=""/>
      <w:lvlJc w:val="left"/>
      <w:pPr>
        <w:ind w:left="10335" w:hanging="360"/>
      </w:pPr>
      <w:rPr>
        <w:rFonts w:ascii="Wingdings" w:hAnsi="Wingdings" w:hint="default"/>
      </w:rPr>
    </w:lvl>
  </w:abstractNum>
  <w:abstractNum w:abstractNumId="19" w15:restartNumberingAfterBreak="0">
    <w:nsid w:val="65FF4378"/>
    <w:multiLevelType w:val="hybridMultilevel"/>
    <w:tmpl w:val="F6D61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300E38"/>
    <w:multiLevelType w:val="hybridMultilevel"/>
    <w:tmpl w:val="F6D27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471178"/>
    <w:multiLevelType w:val="hybridMultilevel"/>
    <w:tmpl w:val="AECC6C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CB95389"/>
    <w:multiLevelType w:val="hybridMultilevel"/>
    <w:tmpl w:val="8F16E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1B57411"/>
    <w:multiLevelType w:val="hybridMultilevel"/>
    <w:tmpl w:val="D710213E"/>
    <w:lvl w:ilvl="0" w:tplc="8EB08D8C">
      <w:start w:val="3"/>
      <w:numFmt w:val="bullet"/>
      <w:lvlText w:val="-"/>
      <w:lvlJc w:val="left"/>
      <w:pPr>
        <w:ind w:left="981" w:hanging="360"/>
      </w:pPr>
      <w:rPr>
        <w:rFonts w:ascii="Calibri" w:eastAsiaTheme="minorHAnsi" w:hAnsi="Calibri" w:cs="Tele-GroteskEENor" w:hint="default"/>
      </w:rPr>
    </w:lvl>
    <w:lvl w:ilvl="1" w:tplc="041A0003" w:tentative="1">
      <w:start w:val="1"/>
      <w:numFmt w:val="bullet"/>
      <w:lvlText w:val="o"/>
      <w:lvlJc w:val="left"/>
      <w:pPr>
        <w:ind w:left="1701" w:hanging="360"/>
      </w:pPr>
      <w:rPr>
        <w:rFonts w:ascii="Courier New" w:hAnsi="Courier New" w:cs="Courier New" w:hint="default"/>
      </w:rPr>
    </w:lvl>
    <w:lvl w:ilvl="2" w:tplc="041A0005" w:tentative="1">
      <w:start w:val="1"/>
      <w:numFmt w:val="bullet"/>
      <w:lvlText w:val=""/>
      <w:lvlJc w:val="left"/>
      <w:pPr>
        <w:ind w:left="2421" w:hanging="360"/>
      </w:pPr>
      <w:rPr>
        <w:rFonts w:ascii="Wingdings" w:hAnsi="Wingdings" w:hint="default"/>
      </w:rPr>
    </w:lvl>
    <w:lvl w:ilvl="3" w:tplc="041A0001" w:tentative="1">
      <w:start w:val="1"/>
      <w:numFmt w:val="bullet"/>
      <w:lvlText w:val=""/>
      <w:lvlJc w:val="left"/>
      <w:pPr>
        <w:ind w:left="3141" w:hanging="360"/>
      </w:pPr>
      <w:rPr>
        <w:rFonts w:ascii="Symbol" w:hAnsi="Symbol" w:hint="default"/>
      </w:rPr>
    </w:lvl>
    <w:lvl w:ilvl="4" w:tplc="041A0003" w:tentative="1">
      <w:start w:val="1"/>
      <w:numFmt w:val="bullet"/>
      <w:lvlText w:val="o"/>
      <w:lvlJc w:val="left"/>
      <w:pPr>
        <w:ind w:left="3861" w:hanging="360"/>
      </w:pPr>
      <w:rPr>
        <w:rFonts w:ascii="Courier New" w:hAnsi="Courier New" w:cs="Courier New" w:hint="default"/>
      </w:rPr>
    </w:lvl>
    <w:lvl w:ilvl="5" w:tplc="041A0005" w:tentative="1">
      <w:start w:val="1"/>
      <w:numFmt w:val="bullet"/>
      <w:lvlText w:val=""/>
      <w:lvlJc w:val="left"/>
      <w:pPr>
        <w:ind w:left="4581" w:hanging="360"/>
      </w:pPr>
      <w:rPr>
        <w:rFonts w:ascii="Wingdings" w:hAnsi="Wingdings" w:hint="default"/>
      </w:rPr>
    </w:lvl>
    <w:lvl w:ilvl="6" w:tplc="041A0001" w:tentative="1">
      <w:start w:val="1"/>
      <w:numFmt w:val="bullet"/>
      <w:lvlText w:val=""/>
      <w:lvlJc w:val="left"/>
      <w:pPr>
        <w:ind w:left="5301" w:hanging="360"/>
      </w:pPr>
      <w:rPr>
        <w:rFonts w:ascii="Symbol" w:hAnsi="Symbol" w:hint="default"/>
      </w:rPr>
    </w:lvl>
    <w:lvl w:ilvl="7" w:tplc="041A0003" w:tentative="1">
      <w:start w:val="1"/>
      <w:numFmt w:val="bullet"/>
      <w:lvlText w:val="o"/>
      <w:lvlJc w:val="left"/>
      <w:pPr>
        <w:ind w:left="6021" w:hanging="360"/>
      </w:pPr>
      <w:rPr>
        <w:rFonts w:ascii="Courier New" w:hAnsi="Courier New" w:cs="Courier New" w:hint="default"/>
      </w:rPr>
    </w:lvl>
    <w:lvl w:ilvl="8" w:tplc="041A0005" w:tentative="1">
      <w:start w:val="1"/>
      <w:numFmt w:val="bullet"/>
      <w:lvlText w:val=""/>
      <w:lvlJc w:val="left"/>
      <w:pPr>
        <w:ind w:left="6741" w:hanging="360"/>
      </w:pPr>
      <w:rPr>
        <w:rFonts w:ascii="Wingdings" w:hAnsi="Wingdings" w:hint="default"/>
      </w:rPr>
    </w:lvl>
  </w:abstractNum>
  <w:abstractNum w:abstractNumId="24" w15:restartNumberingAfterBreak="0">
    <w:nsid w:val="74151B24"/>
    <w:multiLevelType w:val="hybridMultilevel"/>
    <w:tmpl w:val="DBFE5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22"/>
  </w:num>
  <w:num w:numId="4">
    <w:abstractNumId w:val="15"/>
  </w:num>
  <w:num w:numId="5">
    <w:abstractNumId w:val="10"/>
  </w:num>
  <w:num w:numId="6">
    <w:abstractNumId w:val="6"/>
  </w:num>
  <w:num w:numId="7">
    <w:abstractNumId w:val="16"/>
  </w:num>
  <w:num w:numId="8">
    <w:abstractNumId w:val="23"/>
  </w:num>
  <w:num w:numId="9">
    <w:abstractNumId w:val="1"/>
  </w:num>
  <w:num w:numId="10">
    <w:abstractNumId w:val="2"/>
  </w:num>
  <w:num w:numId="11">
    <w:abstractNumId w:val="4"/>
  </w:num>
  <w:num w:numId="12">
    <w:abstractNumId w:val="20"/>
  </w:num>
  <w:num w:numId="13">
    <w:abstractNumId w:val="24"/>
  </w:num>
  <w:num w:numId="14">
    <w:abstractNumId w:val="3"/>
  </w:num>
  <w:num w:numId="15">
    <w:abstractNumId w:val="0"/>
  </w:num>
  <w:num w:numId="16">
    <w:abstractNumId w:val="19"/>
  </w:num>
  <w:num w:numId="17">
    <w:abstractNumId w:val="13"/>
  </w:num>
  <w:num w:numId="18">
    <w:abstractNumId w:val="8"/>
  </w:num>
  <w:num w:numId="19">
    <w:abstractNumId w:val="14"/>
  </w:num>
  <w:num w:numId="20">
    <w:abstractNumId w:val="12"/>
  </w:num>
  <w:num w:numId="21">
    <w:abstractNumId w:val="9"/>
  </w:num>
  <w:num w:numId="22">
    <w:abstractNumId w:val="17"/>
  </w:num>
  <w:num w:numId="23">
    <w:abstractNumId w:val="5"/>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2E"/>
    <w:rsid w:val="000043D0"/>
    <w:rsid w:val="00017252"/>
    <w:rsid w:val="00026D4C"/>
    <w:rsid w:val="00027A5A"/>
    <w:rsid w:val="00032971"/>
    <w:rsid w:val="00040919"/>
    <w:rsid w:val="00047731"/>
    <w:rsid w:val="00050B16"/>
    <w:rsid w:val="000530E4"/>
    <w:rsid w:val="000602F9"/>
    <w:rsid w:val="00060813"/>
    <w:rsid w:val="000625A8"/>
    <w:rsid w:val="00065611"/>
    <w:rsid w:val="00070BBB"/>
    <w:rsid w:val="000725EB"/>
    <w:rsid w:val="0007590B"/>
    <w:rsid w:val="00082622"/>
    <w:rsid w:val="00096649"/>
    <w:rsid w:val="000A6149"/>
    <w:rsid w:val="000B286B"/>
    <w:rsid w:val="000B2EED"/>
    <w:rsid w:val="000C47A7"/>
    <w:rsid w:val="000D3D33"/>
    <w:rsid w:val="000D7480"/>
    <w:rsid w:val="000E5EC3"/>
    <w:rsid w:val="000F2591"/>
    <w:rsid w:val="000F41B3"/>
    <w:rsid w:val="001011D7"/>
    <w:rsid w:val="00102828"/>
    <w:rsid w:val="001104B9"/>
    <w:rsid w:val="00121755"/>
    <w:rsid w:val="00121D0D"/>
    <w:rsid w:val="00125CB0"/>
    <w:rsid w:val="0014104A"/>
    <w:rsid w:val="00144C21"/>
    <w:rsid w:val="00146478"/>
    <w:rsid w:val="00146A66"/>
    <w:rsid w:val="001528FB"/>
    <w:rsid w:val="00155C1C"/>
    <w:rsid w:val="001752E3"/>
    <w:rsid w:val="00180EE7"/>
    <w:rsid w:val="001853E0"/>
    <w:rsid w:val="00185DFF"/>
    <w:rsid w:val="001916C8"/>
    <w:rsid w:val="001A408F"/>
    <w:rsid w:val="001B4B8B"/>
    <w:rsid w:val="001B4D7F"/>
    <w:rsid w:val="001B53F1"/>
    <w:rsid w:val="001D0C73"/>
    <w:rsid w:val="001D2755"/>
    <w:rsid w:val="001D39EB"/>
    <w:rsid w:val="001E1117"/>
    <w:rsid w:val="00205DED"/>
    <w:rsid w:val="002105C8"/>
    <w:rsid w:val="00211C66"/>
    <w:rsid w:val="00213423"/>
    <w:rsid w:val="002161DB"/>
    <w:rsid w:val="002174E2"/>
    <w:rsid w:val="002326D1"/>
    <w:rsid w:val="002514CB"/>
    <w:rsid w:val="00257B6B"/>
    <w:rsid w:val="00261AFC"/>
    <w:rsid w:val="00265D2D"/>
    <w:rsid w:val="002727BF"/>
    <w:rsid w:val="00276594"/>
    <w:rsid w:val="0028622B"/>
    <w:rsid w:val="00295A73"/>
    <w:rsid w:val="002A0113"/>
    <w:rsid w:val="002B302C"/>
    <w:rsid w:val="002B45A2"/>
    <w:rsid w:val="002B58A6"/>
    <w:rsid w:val="002B755F"/>
    <w:rsid w:val="002C7496"/>
    <w:rsid w:val="002C7AC8"/>
    <w:rsid w:val="002D38D9"/>
    <w:rsid w:val="002D4E35"/>
    <w:rsid w:val="002E1DA6"/>
    <w:rsid w:val="002E2597"/>
    <w:rsid w:val="002F298C"/>
    <w:rsid w:val="002F2A69"/>
    <w:rsid w:val="002F35D1"/>
    <w:rsid w:val="002F3B6D"/>
    <w:rsid w:val="002F4BB8"/>
    <w:rsid w:val="002F538D"/>
    <w:rsid w:val="00301489"/>
    <w:rsid w:val="00315EAF"/>
    <w:rsid w:val="00335C38"/>
    <w:rsid w:val="00375EA8"/>
    <w:rsid w:val="0038037A"/>
    <w:rsid w:val="00391ED3"/>
    <w:rsid w:val="003B1B9D"/>
    <w:rsid w:val="003B51F8"/>
    <w:rsid w:val="003D6B23"/>
    <w:rsid w:val="003E5A9F"/>
    <w:rsid w:val="003F5FE7"/>
    <w:rsid w:val="00404273"/>
    <w:rsid w:val="0041343A"/>
    <w:rsid w:val="00413DDB"/>
    <w:rsid w:val="004241E2"/>
    <w:rsid w:val="004264A6"/>
    <w:rsid w:val="0043125C"/>
    <w:rsid w:val="0043185D"/>
    <w:rsid w:val="00431D0F"/>
    <w:rsid w:val="00450B18"/>
    <w:rsid w:val="004511F8"/>
    <w:rsid w:val="00451A38"/>
    <w:rsid w:val="0045459F"/>
    <w:rsid w:val="00454968"/>
    <w:rsid w:val="00470E73"/>
    <w:rsid w:val="004718C1"/>
    <w:rsid w:val="004721E5"/>
    <w:rsid w:val="00474F9C"/>
    <w:rsid w:val="00493439"/>
    <w:rsid w:val="00495C20"/>
    <w:rsid w:val="00496C75"/>
    <w:rsid w:val="004A0740"/>
    <w:rsid w:val="004A14C7"/>
    <w:rsid w:val="004A1E09"/>
    <w:rsid w:val="004A591D"/>
    <w:rsid w:val="004B0889"/>
    <w:rsid w:val="004B5E55"/>
    <w:rsid w:val="004C6FB3"/>
    <w:rsid w:val="00501EE0"/>
    <w:rsid w:val="0051485B"/>
    <w:rsid w:val="00515694"/>
    <w:rsid w:val="00530EC1"/>
    <w:rsid w:val="00547C79"/>
    <w:rsid w:val="00551A32"/>
    <w:rsid w:val="0055382E"/>
    <w:rsid w:val="005645E3"/>
    <w:rsid w:val="00565C27"/>
    <w:rsid w:val="005709B6"/>
    <w:rsid w:val="005709E0"/>
    <w:rsid w:val="005710FC"/>
    <w:rsid w:val="0057142F"/>
    <w:rsid w:val="00574AE8"/>
    <w:rsid w:val="00577605"/>
    <w:rsid w:val="00577DFD"/>
    <w:rsid w:val="005816B0"/>
    <w:rsid w:val="005853CF"/>
    <w:rsid w:val="005870F6"/>
    <w:rsid w:val="005A0338"/>
    <w:rsid w:val="005A42A1"/>
    <w:rsid w:val="005A54B9"/>
    <w:rsid w:val="005B5E27"/>
    <w:rsid w:val="005D0018"/>
    <w:rsid w:val="005D4BCD"/>
    <w:rsid w:val="005E1E26"/>
    <w:rsid w:val="005E2B3F"/>
    <w:rsid w:val="005E7D63"/>
    <w:rsid w:val="00600049"/>
    <w:rsid w:val="0060548D"/>
    <w:rsid w:val="00607E74"/>
    <w:rsid w:val="00620A3B"/>
    <w:rsid w:val="00626C0D"/>
    <w:rsid w:val="00627613"/>
    <w:rsid w:val="006332EC"/>
    <w:rsid w:val="00633C7D"/>
    <w:rsid w:val="00635D1A"/>
    <w:rsid w:val="00636C02"/>
    <w:rsid w:val="00640333"/>
    <w:rsid w:val="00646A48"/>
    <w:rsid w:val="00651825"/>
    <w:rsid w:val="006544FE"/>
    <w:rsid w:val="00662846"/>
    <w:rsid w:val="006667A5"/>
    <w:rsid w:val="00675269"/>
    <w:rsid w:val="0067787C"/>
    <w:rsid w:val="00693865"/>
    <w:rsid w:val="006966D9"/>
    <w:rsid w:val="006A66DB"/>
    <w:rsid w:val="006D0242"/>
    <w:rsid w:val="006D154B"/>
    <w:rsid w:val="006D2E15"/>
    <w:rsid w:val="006D4FA3"/>
    <w:rsid w:val="006D6291"/>
    <w:rsid w:val="006F14E4"/>
    <w:rsid w:val="006F2332"/>
    <w:rsid w:val="006F550D"/>
    <w:rsid w:val="00705C5B"/>
    <w:rsid w:val="007161E0"/>
    <w:rsid w:val="00725183"/>
    <w:rsid w:val="00734489"/>
    <w:rsid w:val="00743680"/>
    <w:rsid w:val="0074637F"/>
    <w:rsid w:val="00752394"/>
    <w:rsid w:val="00753B13"/>
    <w:rsid w:val="007550EE"/>
    <w:rsid w:val="00755EDF"/>
    <w:rsid w:val="007652AB"/>
    <w:rsid w:val="00766CB2"/>
    <w:rsid w:val="0077355C"/>
    <w:rsid w:val="00786ACA"/>
    <w:rsid w:val="00791828"/>
    <w:rsid w:val="00792F8D"/>
    <w:rsid w:val="007A3B56"/>
    <w:rsid w:val="007A773E"/>
    <w:rsid w:val="007A7CF5"/>
    <w:rsid w:val="007C0D1A"/>
    <w:rsid w:val="007E3ADF"/>
    <w:rsid w:val="007F17DF"/>
    <w:rsid w:val="007F32DF"/>
    <w:rsid w:val="007F39EA"/>
    <w:rsid w:val="008014B0"/>
    <w:rsid w:val="00802A2B"/>
    <w:rsid w:val="00805FA2"/>
    <w:rsid w:val="0082065E"/>
    <w:rsid w:val="00824527"/>
    <w:rsid w:val="00825381"/>
    <w:rsid w:val="008255F4"/>
    <w:rsid w:val="00843B56"/>
    <w:rsid w:val="00846E29"/>
    <w:rsid w:val="00863AC6"/>
    <w:rsid w:val="008662D5"/>
    <w:rsid w:val="00866D0C"/>
    <w:rsid w:val="00890214"/>
    <w:rsid w:val="008920DE"/>
    <w:rsid w:val="008A5E6A"/>
    <w:rsid w:val="008B5A92"/>
    <w:rsid w:val="008B6BE9"/>
    <w:rsid w:val="008B6D85"/>
    <w:rsid w:val="008D19AE"/>
    <w:rsid w:val="008D51B0"/>
    <w:rsid w:val="008D7F02"/>
    <w:rsid w:val="008E033A"/>
    <w:rsid w:val="008F3456"/>
    <w:rsid w:val="008F592E"/>
    <w:rsid w:val="008F6A20"/>
    <w:rsid w:val="00907912"/>
    <w:rsid w:val="0091013C"/>
    <w:rsid w:val="0091423A"/>
    <w:rsid w:val="009158F5"/>
    <w:rsid w:val="00916DEB"/>
    <w:rsid w:val="00931CE6"/>
    <w:rsid w:val="00934DA4"/>
    <w:rsid w:val="00941200"/>
    <w:rsid w:val="00943285"/>
    <w:rsid w:val="00951D6E"/>
    <w:rsid w:val="009566DC"/>
    <w:rsid w:val="00957D69"/>
    <w:rsid w:val="00960A05"/>
    <w:rsid w:val="00964EAC"/>
    <w:rsid w:val="00977E06"/>
    <w:rsid w:val="00984EA1"/>
    <w:rsid w:val="00985B4A"/>
    <w:rsid w:val="00994DAE"/>
    <w:rsid w:val="009A3E09"/>
    <w:rsid w:val="009A5046"/>
    <w:rsid w:val="009A5958"/>
    <w:rsid w:val="009B5C77"/>
    <w:rsid w:val="009B6FB4"/>
    <w:rsid w:val="009D3D6D"/>
    <w:rsid w:val="009E036B"/>
    <w:rsid w:val="009E37F6"/>
    <w:rsid w:val="009E7430"/>
    <w:rsid w:val="009F150D"/>
    <w:rsid w:val="009F2A7D"/>
    <w:rsid w:val="009F2B27"/>
    <w:rsid w:val="009F30B1"/>
    <w:rsid w:val="00A10C91"/>
    <w:rsid w:val="00A23572"/>
    <w:rsid w:val="00A35D1E"/>
    <w:rsid w:val="00A456B1"/>
    <w:rsid w:val="00A53327"/>
    <w:rsid w:val="00A5765F"/>
    <w:rsid w:val="00A65617"/>
    <w:rsid w:val="00A6585F"/>
    <w:rsid w:val="00A7132E"/>
    <w:rsid w:val="00A85F2A"/>
    <w:rsid w:val="00A95544"/>
    <w:rsid w:val="00A979F4"/>
    <w:rsid w:val="00AD267E"/>
    <w:rsid w:val="00AD437E"/>
    <w:rsid w:val="00AD5DF7"/>
    <w:rsid w:val="00AD6E5A"/>
    <w:rsid w:val="00AE4797"/>
    <w:rsid w:val="00AE5173"/>
    <w:rsid w:val="00AF17F9"/>
    <w:rsid w:val="00AF31EA"/>
    <w:rsid w:val="00B05D07"/>
    <w:rsid w:val="00B06B01"/>
    <w:rsid w:val="00B13B88"/>
    <w:rsid w:val="00B2331B"/>
    <w:rsid w:val="00B46600"/>
    <w:rsid w:val="00B52254"/>
    <w:rsid w:val="00B6658E"/>
    <w:rsid w:val="00B67856"/>
    <w:rsid w:val="00B75FD8"/>
    <w:rsid w:val="00B83BBA"/>
    <w:rsid w:val="00B843FC"/>
    <w:rsid w:val="00BA15D0"/>
    <w:rsid w:val="00BA56C9"/>
    <w:rsid w:val="00BC0DDE"/>
    <w:rsid w:val="00BC3D90"/>
    <w:rsid w:val="00BE1335"/>
    <w:rsid w:val="00BE5713"/>
    <w:rsid w:val="00BF5964"/>
    <w:rsid w:val="00C00403"/>
    <w:rsid w:val="00C0188B"/>
    <w:rsid w:val="00C06E9C"/>
    <w:rsid w:val="00C23F5E"/>
    <w:rsid w:val="00C26BF5"/>
    <w:rsid w:val="00C412FA"/>
    <w:rsid w:val="00C4741C"/>
    <w:rsid w:val="00C70B2F"/>
    <w:rsid w:val="00C70EF5"/>
    <w:rsid w:val="00C739F6"/>
    <w:rsid w:val="00C76EF5"/>
    <w:rsid w:val="00CA1300"/>
    <w:rsid w:val="00CA685C"/>
    <w:rsid w:val="00CD0B7B"/>
    <w:rsid w:val="00CE3E09"/>
    <w:rsid w:val="00CE4174"/>
    <w:rsid w:val="00CF09D9"/>
    <w:rsid w:val="00CF66F8"/>
    <w:rsid w:val="00D07AF8"/>
    <w:rsid w:val="00D07E5F"/>
    <w:rsid w:val="00D104C8"/>
    <w:rsid w:val="00D11B6B"/>
    <w:rsid w:val="00D1411B"/>
    <w:rsid w:val="00D2423B"/>
    <w:rsid w:val="00D27C6E"/>
    <w:rsid w:val="00D31663"/>
    <w:rsid w:val="00D3366C"/>
    <w:rsid w:val="00D429EA"/>
    <w:rsid w:val="00D44C04"/>
    <w:rsid w:val="00D463D2"/>
    <w:rsid w:val="00D4696C"/>
    <w:rsid w:val="00D548F1"/>
    <w:rsid w:val="00D62F97"/>
    <w:rsid w:val="00D7435E"/>
    <w:rsid w:val="00D8279D"/>
    <w:rsid w:val="00D909FC"/>
    <w:rsid w:val="00D90E19"/>
    <w:rsid w:val="00D94245"/>
    <w:rsid w:val="00D95108"/>
    <w:rsid w:val="00DA6004"/>
    <w:rsid w:val="00DA66C3"/>
    <w:rsid w:val="00DB1D07"/>
    <w:rsid w:val="00DC5432"/>
    <w:rsid w:val="00DD1BE9"/>
    <w:rsid w:val="00DE0993"/>
    <w:rsid w:val="00DE32B9"/>
    <w:rsid w:val="00DE6940"/>
    <w:rsid w:val="00DF2A64"/>
    <w:rsid w:val="00DF4078"/>
    <w:rsid w:val="00E0436A"/>
    <w:rsid w:val="00E20D26"/>
    <w:rsid w:val="00E2602E"/>
    <w:rsid w:val="00E34F4C"/>
    <w:rsid w:val="00E4641A"/>
    <w:rsid w:val="00E5473B"/>
    <w:rsid w:val="00E60B48"/>
    <w:rsid w:val="00E97697"/>
    <w:rsid w:val="00EA6F2D"/>
    <w:rsid w:val="00EB2EBF"/>
    <w:rsid w:val="00EB3C53"/>
    <w:rsid w:val="00EB5C4D"/>
    <w:rsid w:val="00EB763D"/>
    <w:rsid w:val="00EC37EF"/>
    <w:rsid w:val="00EC76C6"/>
    <w:rsid w:val="00EE2A81"/>
    <w:rsid w:val="00EE46F0"/>
    <w:rsid w:val="00EE667E"/>
    <w:rsid w:val="00EF2C38"/>
    <w:rsid w:val="00EF6925"/>
    <w:rsid w:val="00F01618"/>
    <w:rsid w:val="00F10304"/>
    <w:rsid w:val="00F15848"/>
    <w:rsid w:val="00F17C0C"/>
    <w:rsid w:val="00F22245"/>
    <w:rsid w:val="00F32E6D"/>
    <w:rsid w:val="00F33A79"/>
    <w:rsid w:val="00F402BA"/>
    <w:rsid w:val="00F443BA"/>
    <w:rsid w:val="00F44C1F"/>
    <w:rsid w:val="00F57BDD"/>
    <w:rsid w:val="00F605BD"/>
    <w:rsid w:val="00F61FC9"/>
    <w:rsid w:val="00F7350E"/>
    <w:rsid w:val="00F8462B"/>
    <w:rsid w:val="00F97D80"/>
    <w:rsid w:val="00FA14FD"/>
    <w:rsid w:val="00FA5ED7"/>
    <w:rsid w:val="00FD213A"/>
    <w:rsid w:val="00FD4F46"/>
    <w:rsid w:val="00FE4029"/>
    <w:rsid w:val="00FE6B34"/>
    <w:rsid w:val="00FE6BC2"/>
    <w:rsid w:val="00FE74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91056"/>
  <w15:docId w15:val="{3E57EC6D-B935-4DCE-BB54-4460F498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1D"/>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943285"/>
    <w:rPr>
      <w:rFonts w:ascii="Tahoma" w:hAnsi="Tahoma" w:cs="Tahoma"/>
      <w:sz w:val="16"/>
      <w:szCs w:val="16"/>
    </w:rPr>
  </w:style>
  <w:style w:type="character" w:customStyle="1" w:styleId="BalloonTextChar">
    <w:name w:val="Balloon Text Char"/>
    <w:link w:val="BalloonText"/>
    <w:uiPriority w:val="99"/>
    <w:semiHidden/>
    <w:rsid w:val="00943285"/>
    <w:rPr>
      <w:rFonts w:ascii="Tahoma" w:hAnsi="Tahoma" w:cs="Tahoma"/>
      <w:sz w:val="16"/>
      <w:szCs w:val="16"/>
      <w:lang w:val="en-GB"/>
    </w:rPr>
  </w:style>
  <w:style w:type="table" w:styleId="TableGrid">
    <w:name w:val="Table Grid"/>
    <w:basedOn w:val="TableNormal"/>
    <w:uiPriority w:val="59"/>
    <w:rsid w:val="0079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A5046"/>
    <w:rPr>
      <w:color w:val="0563C1"/>
      <w:u w:val="single"/>
    </w:rPr>
  </w:style>
  <w:style w:type="character" w:customStyle="1" w:styleId="FooterChar">
    <w:name w:val="Footer Char"/>
    <w:basedOn w:val="DefaultParagraphFont"/>
    <w:link w:val="Footer"/>
    <w:uiPriority w:val="99"/>
    <w:rsid w:val="00E5473B"/>
    <w:rPr>
      <w:rFonts w:ascii="Arial" w:hAnsi="Arial"/>
      <w:sz w:val="24"/>
      <w:lang w:val="en-GB"/>
    </w:rPr>
  </w:style>
  <w:style w:type="paragraph" w:styleId="ListParagraph">
    <w:name w:val="List Paragraph"/>
    <w:basedOn w:val="Normal"/>
    <w:uiPriority w:val="34"/>
    <w:qFormat/>
    <w:rsid w:val="00F443BA"/>
    <w:pPr>
      <w:ind w:left="720"/>
      <w:contextualSpacing/>
    </w:pPr>
  </w:style>
  <w:style w:type="paragraph" w:customStyle="1" w:styleId="Default">
    <w:name w:val="Default"/>
    <w:rsid w:val="00725183"/>
    <w:pPr>
      <w:autoSpaceDE w:val="0"/>
      <w:autoSpaceDN w:val="0"/>
      <w:adjustRightInd w:val="0"/>
    </w:pPr>
    <w:rPr>
      <w:rFonts w:ascii="Tele-GroteskEENor" w:eastAsiaTheme="minorHAnsi" w:hAnsi="Tele-GroteskEENor" w:cs="Tele-GroteskEENor"/>
      <w:color w:val="000000"/>
      <w:sz w:val="24"/>
      <w:szCs w:val="24"/>
      <w:lang w:eastAsia="en-US"/>
    </w:rPr>
  </w:style>
  <w:style w:type="paragraph" w:styleId="NoSpacing">
    <w:name w:val="No Spacing"/>
    <w:uiPriority w:val="1"/>
    <w:qFormat/>
    <w:rsid w:val="002E1DA6"/>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47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6082669">
          <w:marLeft w:val="0"/>
          <w:marRight w:val="0"/>
          <w:marTop w:val="60"/>
          <w:marBottom w:val="0"/>
          <w:divBdr>
            <w:top w:val="none" w:sz="0" w:space="0" w:color="auto"/>
            <w:left w:val="none" w:sz="0" w:space="0" w:color="auto"/>
            <w:bottom w:val="none" w:sz="0" w:space="0" w:color="auto"/>
            <w:right w:val="none" w:sz="0" w:space="0" w:color="auto"/>
          </w:divBdr>
          <w:divsChild>
            <w:div w:id="762459313">
              <w:marLeft w:val="0"/>
              <w:marRight w:val="0"/>
              <w:marTop w:val="0"/>
              <w:marBottom w:val="0"/>
              <w:divBdr>
                <w:top w:val="none" w:sz="0" w:space="0" w:color="auto"/>
                <w:left w:val="none" w:sz="0" w:space="0" w:color="auto"/>
                <w:bottom w:val="none" w:sz="0" w:space="0" w:color="auto"/>
                <w:right w:val="none" w:sz="0" w:space="0" w:color="auto"/>
              </w:divBdr>
              <w:divsChild>
                <w:div w:id="195311558">
                  <w:marLeft w:val="3750"/>
                  <w:marRight w:val="0"/>
                  <w:marTop w:val="0"/>
                  <w:marBottom w:val="300"/>
                  <w:divBdr>
                    <w:top w:val="none" w:sz="0" w:space="0" w:color="auto"/>
                    <w:left w:val="none" w:sz="0" w:space="0" w:color="auto"/>
                    <w:bottom w:val="none" w:sz="0" w:space="0" w:color="auto"/>
                    <w:right w:val="none" w:sz="0" w:space="0" w:color="auto"/>
                  </w:divBdr>
                  <w:divsChild>
                    <w:div w:id="726995586">
                      <w:marLeft w:val="0"/>
                      <w:marRight w:val="0"/>
                      <w:marTop w:val="0"/>
                      <w:marBottom w:val="0"/>
                      <w:divBdr>
                        <w:top w:val="none" w:sz="0" w:space="0" w:color="auto"/>
                        <w:left w:val="none" w:sz="0" w:space="0" w:color="auto"/>
                        <w:bottom w:val="none" w:sz="0" w:space="0" w:color="auto"/>
                        <w:right w:val="none" w:sz="0" w:space="0" w:color="auto"/>
                      </w:divBdr>
                      <w:divsChild>
                        <w:div w:id="1324821244">
                          <w:marLeft w:val="0"/>
                          <w:marRight w:val="0"/>
                          <w:marTop w:val="0"/>
                          <w:marBottom w:val="0"/>
                          <w:divBdr>
                            <w:top w:val="none" w:sz="0" w:space="0" w:color="auto"/>
                            <w:left w:val="none" w:sz="0" w:space="0" w:color="auto"/>
                            <w:bottom w:val="none" w:sz="0" w:space="0" w:color="auto"/>
                            <w:right w:val="none" w:sz="0" w:space="0" w:color="auto"/>
                          </w:divBdr>
                          <w:divsChild>
                            <w:div w:id="449015824">
                              <w:marLeft w:val="0"/>
                              <w:marRight w:val="0"/>
                              <w:marTop w:val="0"/>
                              <w:marBottom w:val="0"/>
                              <w:divBdr>
                                <w:top w:val="none" w:sz="0" w:space="0" w:color="auto"/>
                                <w:left w:val="none" w:sz="0" w:space="0" w:color="auto"/>
                                <w:bottom w:val="none" w:sz="0" w:space="0" w:color="auto"/>
                                <w:right w:val="none" w:sz="0" w:space="0" w:color="auto"/>
                              </w:divBdr>
                              <w:divsChild>
                                <w:div w:id="1327856970">
                                  <w:marLeft w:val="0"/>
                                  <w:marRight w:val="0"/>
                                  <w:marTop w:val="0"/>
                                  <w:marBottom w:val="0"/>
                                  <w:divBdr>
                                    <w:top w:val="none" w:sz="0" w:space="0" w:color="auto"/>
                                    <w:left w:val="none" w:sz="0" w:space="0" w:color="auto"/>
                                    <w:bottom w:val="none" w:sz="0" w:space="0" w:color="auto"/>
                                    <w:right w:val="none" w:sz="0" w:space="0" w:color="auto"/>
                                  </w:divBdr>
                                  <w:divsChild>
                                    <w:div w:id="1343506639">
                                      <w:marLeft w:val="0"/>
                                      <w:marRight w:val="0"/>
                                      <w:marTop w:val="0"/>
                                      <w:marBottom w:val="0"/>
                                      <w:divBdr>
                                        <w:top w:val="none" w:sz="0" w:space="0" w:color="auto"/>
                                        <w:left w:val="none" w:sz="0" w:space="0" w:color="auto"/>
                                        <w:bottom w:val="none" w:sz="0" w:space="0" w:color="auto"/>
                                        <w:right w:val="none" w:sz="0" w:space="0" w:color="auto"/>
                                      </w:divBdr>
                                      <w:divsChild>
                                        <w:div w:id="385498218">
                                          <w:marLeft w:val="0"/>
                                          <w:marRight w:val="0"/>
                                          <w:marTop w:val="0"/>
                                          <w:marBottom w:val="0"/>
                                          <w:divBdr>
                                            <w:top w:val="none" w:sz="0" w:space="0" w:color="auto"/>
                                            <w:left w:val="none" w:sz="0" w:space="0" w:color="auto"/>
                                            <w:bottom w:val="none" w:sz="0" w:space="0" w:color="auto"/>
                                            <w:right w:val="none" w:sz="0" w:space="0" w:color="auto"/>
                                          </w:divBdr>
                                          <w:divsChild>
                                            <w:div w:id="2105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pasa\Desktop\Memorandum%20TP%20-%2009.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8D63-12CB-4D44-A4AB-E16A3ADD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TP - 09.10.2014.dotx</Template>
  <TotalTime>103</TotalTime>
  <Pages>6</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Established A. D. 1955</vt:lpstr>
    </vt:vector>
  </TitlesOfParts>
  <Company>Tankerska plovidba d.d. Zadar</Company>
  <LinksUpToDate>false</LinksUpToDate>
  <CharactersWithSpaces>18415</CharactersWithSpaces>
  <SharedDoc>false</SharedDoc>
  <HLinks>
    <vt:vector size="6" baseType="variant">
      <vt:variant>
        <vt:i4>2228257</vt:i4>
      </vt:variant>
      <vt:variant>
        <vt:i4>0</vt:i4>
      </vt:variant>
      <vt:variant>
        <vt:i4>0</vt:i4>
      </vt:variant>
      <vt:variant>
        <vt:i4>5</vt:i4>
      </vt:variant>
      <vt:variant>
        <vt:lpwstr>mailto:info</vt:lpwstr>
      </vt:variant>
      <vt:variant>
        <vt:lpwstr>tankerska.hr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Established A. D. 1955</dc:title>
  <dc:creator>John Karavanić</dc:creator>
  <cp:lastModifiedBy>Lovre Herenda</cp:lastModifiedBy>
  <cp:revision>18</cp:revision>
  <cp:lastPrinted>2019-05-23T11:52:00Z</cp:lastPrinted>
  <dcterms:created xsi:type="dcterms:W3CDTF">2019-05-22T08:08:00Z</dcterms:created>
  <dcterms:modified xsi:type="dcterms:W3CDTF">2019-05-23T12:22:00Z</dcterms:modified>
</cp:coreProperties>
</file>